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1918DD">
        <w:trPr>
          <w:trHeight w:hRule="exact" w:val="1750"/>
        </w:trPr>
        <w:tc>
          <w:tcPr>
            <w:tcW w:w="143" w:type="dxa"/>
          </w:tcPr>
          <w:p w:rsidR="001918DD" w:rsidRDefault="001918DD"/>
        </w:tc>
        <w:tc>
          <w:tcPr>
            <w:tcW w:w="285" w:type="dxa"/>
          </w:tcPr>
          <w:p w:rsidR="001918DD" w:rsidRDefault="001918DD"/>
        </w:tc>
        <w:tc>
          <w:tcPr>
            <w:tcW w:w="710" w:type="dxa"/>
          </w:tcPr>
          <w:p w:rsidR="001918DD" w:rsidRDefault="001918DD"/>
        </w:tc>
        <w:tc>
          <w:tcPr>
            <w:tcW w:w="1419" w:type="dxa"/>
          </w:tcPr>
          <w:p w:rsidR="001918DD" w:rsidRDefault="001918DD"/>
        </w:tc>
        <w:tc>
          <w:tcPr>
            <w:tcW w:w="1419" w:type="dxa"/>
          </w:tcPr>
          <w:p w:rsidR="001918DD" w:rsidRDefault="001918DD"/>
        </w:tc>
        <w:tc>
          <w:tcPr>
            <w:tcW w:w="851" w:type="dxa"/>
          </w:tcPr>
          <w:p w:rsidR="001918DD" w:rsidRDefault="001918DD"/>
        </w:tc>
        <w:tc>
          <w:tcPr>
            <w:tcW w:w="5401" w:type="dxa"/>
            <w:gridSpan w:val="4"/>
            <w:shd w:val="clear" w:color="000000" w:fill="FFFFFF"/>
            <w:tcMar>
              <w:left w:w="34" w:type="dxa"/>
              <w:right w:w="34" w:type="dxa"/>
            </w:tcMar>
          </w:tcPr>
          <w:p w:rsidR="001918DD" w:rsidRDefault="004F15F3">
            <w:pPr>
              <w:spacing w:after="0" w:line="240" w:lineRule="auto"/>
              <w:jc w:val="both"/>
            </w:pPr>
            <w:r>
              <w:rPr>
                <w:rFonts w:ascii="Times New Roman" w:hAnsi="Times New Roman" w:cs="Times New Roman"/>
                <w:color w:val="000000"/>
              </w:rPr>
              <w:t>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28.03.2022 №28.</w:t>
            </w:r>
          </w:p>
          <w:p w:rsidR="001918DD" w:rsidRDefault="001918DD">
            <w:pPr>
              <w:spacing w:after="0" w:line="240" w:lineRule="auto"/>
              <w:jc w:val="both"/>
            </w:pPr>
          </w:p>
          <w:p w:rsidR="001918DD" w:rsidRDefault="004F15F3">
            <w:pPr>
              <w:spacing w:after="0" w:line="240" w:lineRule="auto"/>
              <w:jc w:val="both"/>
            </w:pPr>
            <w:r>
              <w:rPr>
                <w:rFonts w:ascii="Times New Roman" w:hAnsi="Times New Roman" w:cs="Times New Roman"/>
                <w:color w:val="000000"/>
              </w:rPr>
              <w:t>.</w:t>
            </w:r>
          </w:p>
        </w:tc>
      </w:tr>
      <w:tr w:rsidR="001918DD">
        <w:trPr>
          <w:trHeight w:hRule="exact" w:val="138"/>
        </w:trPr>
        <w:tc>
          <w:tcPr>
            <w:tcW w:w="143" w:type="dxa"/>
          </w:tcPr>
          <w:p w:rsidR="001918DD" w:rsidRDefault="001918DD"/>
        </w:tc>
        <w:tc>
          <w:tcPr>
            <w:tcW w:w="285" w:type="dxa"/>
          </w:tcPr>
          <w:p w:rsidR="001918DD" w:rsidRDefault="001918DD"/>
        </w:tc>
        <w:tc>
          <w:tcPr>
            <w:tcW w:w="710" w:type="dxa"/>
          </w:tcPr>
          <w:p w:rsidR="001918DD" w:rsidRDefault="001918DD"/>
        </w:tc>
        <w:tc>
          <w:tcPr>
            <w:tcW w:w="1419" w:type="dxa"/>
          </w:tcPr>
          <w:p w:rsidR="001918DD" w:rsidRDefault="001918DD"/>
        </w:tc>
        <w:tc>
          <w:tcPr>
            <w:tcW w:w="1419" w:type="dxa"/>
          </w:tcPr>
          <w:p w:rsidR="001918DD" w:rsidRDefault="001918DD"/>
        </w:tc>
        <w:tc>
          <w:tcPr>
            <w:tcW w:w="851" w:type="dxa"/>
          </w:tcPr>
          <w:p w:rsidR="001918DD" w:rsidRDefault="001918DD"/>
        </w:tc>
        <w:tc>
          <w:tcPr>
            <w:tcW w:w="285" w:type="dxa"/>
          </w:tcPr>
          <w:p w:rsidR="001918DD" w:rsidRDefault="001918DD"/>
        </w:tc>
        <w:tc>
          <w:tcPr>
            <w:tcW w:w="1277" w:type="dxa"/>
          </w:tcPr>
          <w:p w:rsidR="001918DD" w:rsidRDefault="001918DD"/>
        </w:tc>
        <w:tc>
          <w:tcPr>
            <w:tcW w:w="993" w:type="dxa"/>
          </w:tcPr>
          <w:p w:rsidR="001918DD" w:rsidRDefault="001918DD"/>
        </w:tc>
        <w:tc>
          <w:tcPr>
            <w:tcW w:w="2836" w:type="dxa"/>
          </w:tcPr>
          <w:p w:rsidR="001918DD" w:rsidRDefault="001918DD"/>
        </w:tc>
      </w:tr>
      <w:tr w:rsidR="001918DD">
        <w:trPr>
          <w:trHeight w:hRule="exact" w:val="585"/>
        </w:trPr>
        <w:tc>
          <w:tcPr>
            <w:tcW w:w="10221" w:type="dxa"/>
            <w:gridSpan w:val="10"/>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918DD" w:rsidRDefault="004F15F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918DD">
        <w:trPr>
          <w:trHeight w:hRule="exact" w:val="304"/>
        </w:trPr>
        <w:tc>
          <w:tcPr>
            <w:tcW w:w="10221" w:type="dxa"/>
            <w:gridSpan w:val="10"/>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1918DD">
        <w:trPr>
          <w:trHeight w:hRule="exact" w:val="10"/>
        </w:trPr>
        <w:tc>
          <w:tcPr>
            <w:tcW w:w="6393" w:type="dxa"/>
            <w:gridSpan w:val="8"/>
            <w:shd w:val="clear" w:color="000000" w:fill="FFFFFF"/>
            <w:tcMar>
              <w:left w:w="34" w:type="dxa"/>
              <w:right w:w="34" w:type="dxa"/>
            </w:tcMar>
          </w:tcPr>
          <w:p w:rsidR="001918DD" w:rsidRDefault="001918DD"/>
        </w:tc>
        <w:tc>
          <w:tcPr>
            <w:tcW w:w="3842" w:type="dxa"/>
            <w:gridSpan w:val="2"/>
            <w:vMerge w:val="restart"/>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УТВЕРЖДАЮ</w:t>
            </w:r>
          </w:p>
        </w:tc>
      </w:tr>
      <w:tr w:rsidR="001918DD">
        <w:trPr>
          <w:trHeight w:hRule="exact" w:val="267"/>
        </w:trPr>
        <w:tc>
          <w:tcPr>
            <w:tcW w:w="143" w:type="dxa"/>
          </w:tcPr>
          <w:p w:rsidR="001918DD" w:rsidRDefault="001918DD"/>
        </w:tc>
        <w:tc>
          <w:tcPr>
            <w:tcW w:w="285" w:type="dxa"/>
          </w:tcPr>
          <w:p w:rsidR="001918DD" w:rsidRDefault="001918DD"/>
        </w:tc>
        <w:tc>
          <w:tcPr>
            <w:tcW w:w="710" w:type="dxa"/>
          </w:tcPr>
          <w:p w:rsidR="001918DD" w:rsidRDefault="001918DD"/>
        </w:tc>
        <w:tc>
          <w:tcPr>
            <w:tcW w:w="1419" w:type="dxa"/>
          </w:tcPr>
          <w:p w:rsidR="001918DD" w:rsidRDefault="001918DD"/>
        </w:tc>
        <w:tc>
          <w:tcPr>
            <w:tcW w:w="1419" w:type="dxa"/>
          </w:tcPr>
          <w:p w:rsidR="001918DD" w:rsidRDefault="001918DD"/>
        </w:tc>
        <w:tc>
          <w:tcPr>
            <w:tcW w:w="851" w:type="dxa"/>
          </w:tcPr>
          <w:p w:rsidR="001918DD" w:rsidRDefault="001918DD"/>
        </w:tc>
        <w:tc>
          <w:tcPr>
            <w:tcW w:w="285" w:type="dxa"/>
          </w:tcPr>
          <w:p w:rsidR="001918DD" w:rsidRDefault="001918DD"/>
        </w:tc>
        <w:tc>
          <w:tcPr>
            <w:tcW w:w="1277" w:type="dxa"/>
          </w:tcPr>
          <w:p w:rsidR="001918DD" w:rsidRDefault="001918DD"/>
        </w:tc>
        <w:tc>
          <w:tcPr>
            <w:tcW w:w="3842" w:type="dxa"/>
            <w:gridSpan w:val="2"/>
            <w:vMerge/>
            <w:shd w:val="clear" w:color="000000" w:fill="FFFFFF"/>
            <w:tcMar>
              <w:left w:w="34" w:type="dxa"/>
              <w:right w:w="34" w:type="dxa"/>
            </w:tcMar>
          </w:tcPr>
          <w:p w:rsidR="001918DD" w:rsidRDefault="001918DD"/>
        </w:tc>
      </w:tr>
      <w:tr w:rsidR="001918DD">
        <w:trPr>
          <w:trHeight w:hRule="exact" w:val="972"/>
        </w:trPr>
        <w:tc>
          <w:tcPr>
            <w:tcW w:w="143" w:type="dxa"/>
          </w:tcPr>
          <w:p w:rsidR="001918DD" w:rsidRDefault="001918DD"/>
        </w:tc>
        <w:tc>
          <w:tcPr>
            <w:tcW w:w="285" w:type="dxa"/>
          </w:tcPr>
          <w:p w:rsidR="001918DD" w:rsidRDefault="001918DD"/>
        </w:tc>
        <w:tc>
          <w:tcPr>
            <w:tcW w:w="710" w:type="dxa"/>
          </w:tcPr>
          <w:p w:rsidR="001918DD" w:rsidRDefault="001918DD"/>
        </w:tc>
        <w:tc>
          <w:tcPr>
            <w:tcW w:w="1419" w:type="dxa"/>
          </w:tcPr>
          <w:p w:rsidR="001918DD" w:rsidRDefault="001918DD"/>
        </w:tc>
        <w:tc>
          <w:tcPr>
            <w:tcW w:w="1419" w:type="dxa"/>
          </w:tcPr>
          <w:p w:rsidR="001918DD" w:rsidRDefault="001918DD"/>
        </w:tc>
        <w:tc>
          <w:tcPr>
            <w:tcW w:w="851" w:type="dxa"/>
          </w:tcPr>
          <w:p w:rsidR="001918DD" w:rsidRDefault="001918DD"/>
        </w:tc>
        <w:tc>
          <w:tcPr>
            <w:tcW w:w="285" w:type="dxa"/>
          </w:tcPr>
          <w:p w:rsidR="001918DD" w:rsidRDefault="001918DD"/>
        </w:tc>
        <w:tc>
          <w:tcPr>
            <w:tcW w:w="1277" w:type="dxa"/>
          </w:tcPr>
          <w:p w:rsidR="001918DD" w:rsidRDefault="001918DD"/>
        </w:tc>
        <w:tc>
          <w:tcPr>
            <w:tcW w:w="3842" w:type="dxa"/>
            <w:gridSpan w:val="2"/>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918DD" w:rsidRDefault="001918DD">
            <w:pPr>
              <w:spacing w:after="0" w:line="240" w:lineRule="auto"/>
              <w:jc w:val="center"/>
              <w:rPr>
                <w:sz w:val="24"/>
                <w:szCs w:val="24"/>
              </w:rPr>
            </w:pPr>
          </w:p>
          <w:p w:rsidR="001918DD" w:rsidRDefault="004F15F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918DD">
        <w:trPr>
          <w:trHeight w:hRule="exact" w:val="277"/>
        </w:trPr>
        <w:tc>
          <w:tcPr>
            <w:tcW w:w="143" w:type="dxa"/>
          </w:tcPr>
          <w:p w:rsidR="001918DD" w:rsidRDefault="001918DD"/>
        </w:tc>
        <w:tc>
          <w:tcPr>
            <w:tcW w:w="285" w:type="dxa"/>
          </w:tcPr>
          <w:p w:rsidR="001918DD" w:rsidRDefault="001918DD"/>
        </w:tc>
        <w:tc>
          <w:tcPr>
            <w:tcW w:w="710" w:type="dxa"/>
          </w:tcPr>
          <w:p w:rsidR="001918DD" w:rsidRDefault="001918DD"/>
        </w:tc>
        <w:tc>
          <w:tcPr>
            <w:tcW w:w="1419" w:type="dxa"/>
          </w:tcPr>
          <w:p w:rsidR="001918DD" w:rsidRDefault="001918DD"/>
        </w:tc>
        <w:tc>
          <w:tcPr>
            <w:tcW w:w="1419" w:type="dxa"/>
          </w:tcPr>
          <w:p w:rsidR="001918DD" w:rsidRDefault="001918DD"/>
        </w:tc>
        <w:tc>
          <w:tcPr>
            <w:tcW w:w="851" w:type="dxa"/>
          </w:tcPr>
          <w:p w:rsidR="001918DD" w:rsidRDefault="001918DD"/>
        </w:tc>
        <w:tc>
          <w:tcPr>
            <w:tcW w:w="285" w:type="dxa"/>
          </w:tcPr>
          <w:p w:rsidR="001918DD" w:rsidRDefault="001918DD"/>
        </w:tc>
        <w:tc>
          <w:tcPr>
            <w:tcW w:w="1277" w:type="dxa"/>
          </w:tcPr>
          <w:p w:rsidR="001918DD" w:rsidRDefault="001918DD"/>
        </w:tc>
        <w:tc>
          <w:tcPr>
            <w:tcW w:w="3842" w:type="dxa"/>
            <w:gridSpan w:val="2"/>
            <w:shd w:val="clear" w:color="000000" w:fill="FFFFFF"/>
            <w:tcMar>
              <w:left w:w="34" w:type="dxa"/>
              <w:right w:w="34" w:type="dxa"/>
            </w:tcMar>
          </w:tcPr>
          <w:p w:rsidR="001918DD" w:rsidRDefault="004F15F3">
            <w:pPr>
              <w:spacing w:after="0" w:line="240" w:lineRule="auto"/>
              <w:jc w:val="right"/>
              <w:rPr>
                <w:sz w:val="24"/>
                <w:szCs w:val="24"/>
              </w:rPr>
            </w:pPr>
            <w:r>
              <w:rPr>
                <w:rFonts w:ascii="Times New Roman" w:hAnsi="Times New Roman" w:cs="Times New Roman"/>
                <w:color w:val="000000"/>
                <w:sz w:val="24"/>
                <w:szCs w:val="24"/>
              </w:rPr>
              <w:t>28.03.2022</w:t>
            </w:r>
          </w:p>
        </w:tc>
      </w:tr>
      <w:tr w:rsidR="001918DD">
        <w:trPr>
          <w:trHeight w:hRule="exact" w:val="277"/>
        </w:trPr>
        <w:tc>
          <w:tcPr>
            <w:tcW w:w="143" w:type="dxa"/>
          </w:tcPr>
          <w:p w:rsidR="001918DD" w:rsidRDefault="001918DD"/>
        </w:tc>
        <w:tc>
          <w:tcPr>
            <w:tcW w:w="285" w:type="dxa"/>
          </w:tcPr>
          <w:p w:rsidR="001918DD" w:rsidRDefault="001918DD"/>
        </w:tc>
        <w:tc>
          <w:tcPr>
            <w:tcW w:w="710" w:type="dxa"/>
          </w:tcPr>
          <w:p w:rsidR="001918DD" w:rsidRDefault="001918DD"/>
        </w:tc>
        <w:tc>
          <w:tcPr>
            <w:tcW w:w="1419" w:type="dxa"/>
          </w:tcPr>
          <w:p w:rsidR="001918DD" w:rsidRDefault="001918DD"/>
        </w:tc>
        <w:tc>
          <w:tcPr>
            <w:tcW w:w="1419" w:type="dxa"/>
          </w:tcPr>
          <w:p w:rsidR="001918DD" w:rsidRDefault="001918DD"/>
        </w:tc>
        <w:tc>
          <w:tcPr>
            <w:tcW w:w="851" w:type="dxa"/>
          </w:tcPr>
          <w:p w:rsidR="001918DD" w:rsidRDefault="001918DD"/>
        </w:tc>
        <w:tc>
          <w:tcPr>
            <w:tcW w:w="285" w:type="dxa"/>
          </w:tcPr>
          <w:p w:rsidR="001918DD" w:rsidRDefault="001918DD"/>
        </w:tc>
        <w:tc>
          <w:tcPr>
            <w:tcW w:w="1277" w:type="dxa"/>
          </w:tcPr>
          <w:p w:rsidR="001918DD" w:rsidRDefault="001918DD"/>
        </w:tc>
        <w:tc>
          <w:tcPr>
            <w:tcW w:w="993" w:type="dxa"/>
          </w:tcPr>
          <w:p w:rsidR="001918DD" w:rsidRDefault="001918DD"/>
        </w:tc>
        <w:tc>
          <w:tcPr>
            <w:tcW w:w="2836" w:type="dxa"/>
          </w:tcPr>
          <w:p w:rsidR="001918DD" w:rsidRDefault="001918DD"/>
        </w:tc>
      </w:tr>
      <w:tr w:rsidR="001918DD">
        <w:trPr>
          <w:trHeight w:hRule="exact" w:val="416"/>
        </w:trPr>
        <w:tc>
          <w:tcPr>
            <w:tcW w:w="10221" w:type="dxa"/>
            <w:gridSpan w:val="10"/>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918DD">
        <w:trPr>
          <w:trHeight w:hRule="exact" w:val="1135"/>
        </w:trPr>
        <w:tc>
          <w:tcPr>
            <w:tcW w:w="143" w:type="dxa"/>
          </w:tcPr>
          <w:p w:rsidR="001918DD" w:rsidRDefault="001918DD"/>
        </w:tc>
        <w:tc>
          <w:tcPr>
            <w:tcW w:w="285" w:type="dxa"/>
          </w:tcPr>
          <w:p w:rsidR="001918DD" w:rsidRDefault="001918DD"/>
        </w:tc>
        <w:tc>
          <w:tcPr>
            <w:tcW w:w="710" w:type="dxa"/>
          </w:tcPr>
          <w:p w:rsidR="001918DD" w:rsidRDefault="001918DD"/>
        </w:tc>
        <w:tc>
          <w:tcPr>
            <w:tcW w:w="1419" w:type="dxa"/>
          </w:tcPr>
          <w:p w:rsidR="001918DD" w:rsidRDefault="001918DD"/>
        </w:tc>
        <w:tc>
          <w:tcPr>
            <w:tcW w:w="4834" w:type="dxa"/>
            <w:gridSpan w:val="5"/>
            <w:shd w:val="clear" w:color="000000" w:fill="FFFFFF"/>
            <w:tcMar>
              <w:left w:w="34" w:type="dxa"/>
              <w:right w:w="34" w:type="dxa"/>
            </w:tcMar>
          </w:tcPr>
          <w:p w:rsidR="001918DD" w:rsidRDefault="004F15F3">
            <w:pPr>
              <w:spacing w:after="0" w:line="240" w:lineRule="auto"/>
              <w:jc w:val="center"/>
              <w:rPr>
                <w:sz w:val="32"/>
                <w:szCs w:val="32"/>
              </w:rPr>
            </w:pPr>
            <w:r>
              <w:rPr>
                <w:rFonts w:ascii="Times New Roman" w:hAnsi="Times New Roman" w:cs="Times New Roman"/>
                <w:color w:val="000000"/>
                <w:sz w:val="32"/>
                <w:szCs w:val="32"/>
              </w:rPr>
              <w:t>Финансовая среда и предпринимательские риски</w:t>
            </w:r>
          </w:p>
          <w:p w:rsidR="001918DD" w:rsidRDefault="004F15F3">
            <w:pPr>
              <w:spacing w:after="0" w:line="240" w:lineRule="auto"/>
              <w:jc w:val="center"/>
              <w:rPr>
                <w:sz w:val="32"/>
                <w:szCs w:val="32"/>
              </w:rPr>
            </w:pPr>
            <w:r>
              <w:rPr>
                <w:rFonts w:ascii="Times New Roman" w:hAnsi="Times New Roman" w:cs="Times New Roman"/>
                <w:color w:val="000000"/>
                <w:sz w:val="32"/>
                <w:szCs w:val="32"/>
              </w:rPr>
              <w:t>К.М.02.ДВ.01.01</w:t>
            </w:r>
          </w:p>
        </w:tc>
        <w:tc>
          <w:tcPr>
            <w:tcW w:w="2836" w:type="dxa"/>
          </w:tcPr>
          <w:p w:rsidR="001918DD" w:rsidRDefault="001918DD"/>
        </w:tc>
      </w:tr>
      <w:tr w:rsidR="001918DD">
        <w:trPr>
          <w:trHeight w:hRule="exact" w:val="277"/>
        </w:trPr>
        <w:tc>
          <w:tcPr>
            <w:tcW w:w="10221" w:type="dxa"/>
            <w:gridSpan w:val="10"/>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1918DD">
        <w:trPr>
          <w:trHeight w:hRule="exact" w:val="1125"/>
        </w:trPr>
        <w:tc>
          <w:tcPr>
            <w:tcW w:w="143" w:type="dxa"/>
          </w:tcPr>
          <w:p w:rsidR="001918DD" w:rsidRDefault="001918DD"/>
        </w:tc>
        <w:tc>
          <w:tcPr>
            <w:tcW w:w="285" w:type="dxa"/>
          </w:tcPr>
          <w:p w:rsidR="001918DD" w:rsidRDefault="001918DD"/>
        </w:tc>
        <w:tc>
          <w:tcPr>
            <w:tcW w:w="9795" w:type="dxa"/>
            <w:gridSpan w:val="8"/>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Направление подготовки: 38.04.01 Экономика (высшее образование - магистратура)</w:t>
            </w:r>
          </w:p>
          <w:p w:rsidR="001918DD" w:rsidRDefault="004F15F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«Комплексное управление рисками и страхование»</w:t>
            </w:r>
          </w:p>
          <w:p w:rsidR="001918DD" w:rsidRDefault="004F15F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918DD">
        <w:trPr>
          <w:trHeight w:hRule="exact" w:val="699"/>
        </w:trPr>
        <w:tc>
          <w:tcPr>
            <w:tcW w:w="10221" w:type="dxa"/>
            <w:gridSpan w:val="10"/>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1918DD">
        <w:trPr>
          <w:trHeight w:hRule="exact" w:val="277"/>
        </w:trPr>
        <w:tc>
          <w:tcPr>
            <w:tcW w:w="3984" w:type="dxa"/>
            <w:gridSpan w:val="5"/>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1918DD" w:rsidRDefault="001918DD"/>
        </w:tc>
        <w:tc>
          <w:tcPr>
            <w:tcW w:w="285" w:type="dxa"/>
          </w:tcPr>
          <w:p w:rsidR="001918DD" w:rsidRDefault="001918DD"/>
        </w:tc>
        <w:tc>
          <w:tcPr>
            <w:tcW w:w="1277" w:type="dxa"/>
          </w:tcPr>
          <w:p w:rsidR="001918DD" w:rsidRDefault="001918DD"/>
        </w:tc>
        <w:tc>
          <w:tcPr>
            <w:tcW w:w="993" w:type="dxa"/>
          </w:tcPr>
          <w:p w:rsidR="001918DD" w:rsidRDefault="001918DD"/>
        </w:tc>
        <w:tc>
          <w:tcPr>
            <w:tcW w:w="2836" w:type="dxa"/>
          </w:tcPr>
          <w:p w:rsidR="001918DD" w:rsidRDefault="001918DD"/>
        </w:tc>
      </w:tr>
      <w:tr w:rsidR="001918DD">
        <w:trPr>
          <w:trHeight w:hRule="exact" w:val="155"/>
        </w:trPr>
        <w:tc>
          <w:tcPr>
            <w:tcW w:w="143" w:type="dxa"/>
          </w:tcPr>
          <w:p w:rsidR="001918DD" w:rsidRDefault="001918DD"/>
        </w:tc>
        <w:tc>
          <w:tcPr>
            <w:tcW w:w="285" w:type="dxa"/>
          </w:tcPr>
          <w:p w:rsidR="001918DD" w:rsidRDefault="001918DD"/>
        </w:tc>
        <w:tc>
          <w:tcPr>
            <w:tcW w:w="710" w:type="dxa"/>
          </w:tcPr>
          <w:p w:rsidR="001918DD" w:rsidRDefault="001918DD"/>
        </w:tc>
        <w:tc>
          <w:tcPr>
            <w:tcW w:w="1419" w:type="dxa"/>
          </w:tcPr>
          <w:p w:rsidR="001918DD" w:rsidRDefault="001918DD"/>
        </w:tc>
        <w:tc>
          <w:tcPr>
            <w:tcW w:w="1419" w:type="dxa"/>
          </w:tcPr>
          <w:p w:rsidR="001918DD" w:rsidRDefault="001918DD"/>
        </w:tc>
        <w:tc>
          <w:tcPr>
            <w:tcW w:w="851" w:type="dxa"/>
          </w:tcPr>
          <w:p w:rsidR="001918DD" w:rsidRDefault="001918DD"/>
        </w:tc>
        <w:tc>
          <w:tcPr>
            <w:tcW w:w="285" w:type="dxa"/>
          </w:tcPr>
          <w:p w:rsidR="001918DD" w:rsidRDefault="001918DD"/>
        </w:tc>
        <w:tc>
          <w:tcPr>
            <w:tcW w:w="1277" w:type="dxa"/>
          </w:tcPr>
          <w:p w:rsidR="001918DD" w:rsidRDefault="001918DD"/>
        </w:tc>
        <w:tc>
          <w:tcPr>
            <w:tcW w:w="993" w:type="dxa"/>
          </w:tcPr>
          <w:p w:rsidR="001918DD" w:rsidRDefault="001918DD"/>
        </w:tc>
        <w:tc>
          <w:tcPr>
            <w:tcW w:w="2836" w:type="dxa"/>
          </w:tcPr>
          <w:p w:rsidR="001918DD" w:rsidRDefault="001918DD"/>
        </w:tc>
      </w:tr>
      <w:tr w:rsidR="001918D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color w:val="000000"/>
                <w:sz w:val="24"/>
                <w:szCs w:val="24"/>
              </w:rPr>
              <w:t>ФИНАНСЫ И ЭКОНОМИКА</w:t>
            </w:r>
          </w:p>
        </w:tc>
      </w:tr>
      <w:tr w:rsidR="001918D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b/>
                <w:color w:val="000000"/>
                <w:sz w:val="24"/>
                <w:szCs w:val="24"/>
              </w:rPr>
              <w:t>08.005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color w:val="000000"/>
                <w:sz w:val="24"/>
                <w:szCs w:val="24"/>
              </w:rPr>
              <w:t>СТРАХОВОЙ БРОКЕР</w:t>
            </w:r>
          </w:p>
        </w:tc>
      </w:tr>
      <w:tr w:rsidR="001918D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918DD" w:rsidRDefault="001918D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1918DD"/>
        </w:tc>
      </w:tr>
      <w:tr w:rsidR="001918D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1918D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918DD" w:rsidRDefault="001918D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1918DD"/>
        </w:tc>
      </w:tr>
      <w:tr w:rsidR="001918DD">
        <w:trPr>
          <w:trHeight w:hRule="exact" w:val="124"/>
        </w:trPr>
        <w:tc>
          <w:tcPr>
            <w:tcW w:w="143" w:type="dxa"/>
          </w:tcPr>
          <w:p w:rsidR="001918DD" w:rsidRDefault="001918DD"/>
        </w:tc>
        <w:tc>
          <w:tcPr>
            <w:tcW w:w="285" w:type="dxa"/>
          </w:tcPr>
          <w:p w:rsidR="001918DD" w:rsidRDefault="001918DD"/>
        </w:tc>
        <w:tc>
          <w:tcPr>
            <w:tcW w:w="710" w:type="dxa"/>
          </w:tcPr>
          <w:p w:rsidR="001918DD" w:rsidRDefault="001918DD"/>
        </w:tc>
        <w:tc>
          <w:tcPr>
            <w:tcW w:w="1419" w:type="dxa"/>
          </w:tcPr>
          <w:p w:rsidR="001918DD" w:rsidRDefault="001918DD"/>
        </w:tc>
        <w:tc>
          <w:tcPr>
            <w:tcW w:w="1419" w:type="dxa"/>
          </w:tcPr>
          <w:p w:rsidR="001918DD" w:rsidRDefault="001918DD"/>
        </w:tc>
        <w:tc>
          <w:tcPr>
            <w:tcW w:w="851" w:type="dxa"/>
          </w:tcPr>
          <w:p w:rsidR="001918DD" w:rsidRDefault="001918DD"/>
        </w:tc>
        <w:tc>
          <w:tcPr>
            <w:tcW w:w="285" w:type="dxa"/>
          </w:tcPr>
          <w:p w:rsidR="001918DD" w:rsidRDefault="001918DD"/>
        </w:tc>
        <w:tc>
          <w:tcPr>
            <w:tcW w:w="1277" w:type="dxa"/>
          </w:tcPr>
          <w:p w:rsidR="001918DD" w:rsidRDefault="001918DD"/>
        </w:tc>
        <w:tc>
          <w:tcPr>
            <w:tcW w:w="993" w:type="dxa"/>
          </w:tcPr>
          <w:p w:rsidR="001918DD" w:rsidRDefault="001918DD"/>
        </w:tc>
        <w:tc>
          <w:tcPr>
            <w:tcW w:w="2836" w:type="dxa"/>
          </w:tcPr>
          <w:p w:rsidR="001918DD" w:rsidRDefault="001918DD"/>
        </w:tc>
      </w:tr>
      <w:tr w:rsidR="001918DD">
        <w:trPr>
          <w:trHeight w:hRule="exact" w:val="277"/>
        </w:trPr>
        <w:tc>
          <w:tcPr>
            <w:tcW w:w="5118" w:type="dxa"/>
            <w:gridSpan w:val="7"/>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color w:val="000000"/>
                <w:sz w:val="24"/>
                <w:szCs w:val="24"/>
              </w:rPr>
              <w:t>аналитический, научно-исследовательский, организационно-управленческий</w:t>
            </w:r>
          </w:p>
        </w:tc>
      </w:tr>
      <w:tr w:rsidR="001918DD">
        <w:trPr>
          <w:trHeight w:hRule="exact" w:val="307"/>
        </w:trPr>
        <w:tc>
          <w:tcPr>
            <w:tcW w:w="143" w:type="dxa"/>
          </w:tcPr>
          <w:p w:rsidR="001918DD" w:rsidRDefault="001918DD"/>
        </w:tc>
        <w:tc>
          <w:tcPr>
            <w:tcW w:w="285" w:type="dxa"/>
          </w:tcPr>
          <w:p w:rsidR="001918DD" w:rsidRDefault="001918DD"/>
        </w:tc>
        <w:tc>
          <w:tcPr>
            <w:tcW w:w="710" w:type="dxa"/>
          </w:tcPr>
          <w:p w:rsidR="001918DD" w:rsidRDefault="001918DD"/>
        </w:tc>
        <w:tc>
          <w:tcPr>
            <w:tcW w:w="1419" w:type="dxa"/>
          </w:tcPr>
          <w:p w:rsidR="001918DD" w:rsidRDefault="001918DD"/>
        </w:tc>
        <w:tc>
          <w:tcPr>
            <w:tcW w:w="1419" w:type="dxa"/>
          </w:tcPr>
          <w:p w:rsidR="001918DD" w:rsidRDefault="001918DD"/>
        </w:tc>
        <w:tc>
          <w:tcPr>
            <w:tcW w:w="851" w:type="dxa"/>
          </w:tcPr>
          <w:p w:rsidR="001918DD" w:rsidRDefault="001918DD"/>
        </w:tc>
        <w:tc>
          <w:tcPr>
            <w:tcW w:w="285" w:type="dxa"/>
          </w:tcPr>
          <w:p w:rsidR="001918DD" w:rsidRDefault="001918DD"/>
        </w:tc>
        <w:tc>
          <w:tcPr>
            <w:tcW w:w="5118" w:type="dxa"/>
            <w:gridSpan w:val="3"/>
            <w:vMerge/>
            <w:shd w:val="clear" w:color="000000" w:fill="FFFFFF"/>
            <w:tcMar>
              <w:left w:w="34" w:type="dxa"/>
              <w:right w:w="34" w:type="dxa"/>
            </w:tcMar>
          </w:tcPr>
          <w:p w:rsidR="001918DD" w:rsidRDefault="001918DD"/>
        </w:tc>
      </w:tr>
      <w:tr w:rsidR="001918DD">
        <w:trPr>
          <w:trHeight w:hRule="exact" w:val="2991"/>
        </w:trPr>
        <w:tc>
          <w:tcPr>
            <w:tcW w:w="143" w:type="dxa"/>
          </w:tcPr>
          <w:p w:rsidR="001918DD" w:rsidRDefault="001918DD"/>
        </w:tc>
        <w:tc>
          <w:tcPr>
            <w:tcW w:w="285" w:type="dxa"/>
          </w:tcPr>
          <w:p w:rsidR="001918DD" w:rsidRDefault="001918DD"/>
        </w:tc>
        <w:tc>
          <w:tcPr>
            <w:tcW w:w="710" w:type="dxa"/>
          </w:tcPr>
          <w:p w:rsidR="001918DD" w:rsidRDefault="001918DD"/>
        </w:tc>
        <w:tc>
          <w:tcPr>
            <w:tcW w:w="1419" w:type="dxa"/>
          </w:tcPr>
          <w:p w:rsidR="001918DD" w:rsidRDefault="001918DD"/>
        </w:tc>
        <w:tc>
          <w:tcPr>
            <w:tcW w:w="1419" w:type="dxa"/>
          </w:tcPr>
          <w:p w:rsidR="001918DD" w:rsidRDefault="001918DD"/>
        </w:tc>
        <w:tc>
          <w:tcPr>
            <w:tcW w:w="851" w:type="dxa"/>
          </w:tcPr>
          <w:p w:rsidR="001918DD" w:rsidRDefault="001918DD"/>
        </w:tc>
        <w:tc>
          <w:tcPr>
            <w:tcW w:w="285" w:type="dxa"/>
          </w:tcPr>
          <w:p w:rsidR="001918DD" w:rsidRDefault="001918DD"/>
        </w:tc>
        <w:tc>
          <w:tcPr>
            <w:tcW w:w="1277" w:type="dxa"/>
          </w:tcPr>
          <w:p w:rsidR="001918DD" w:rsidRDefault="001918DD"/>
        </w:tc>
        <w:tc>
          <w:tcPr>
            <w:tcW w:w="993" w:type="dxa"/>
          </w:tcPr>
          <w:p w:rsidR="001918DD" w:rsidRDefault="001918DD"/>
        </w:tc>
        <w:tc>
          <w:tcPr>
            <w:tcW w:w="2836" w:type="dxa"/>
          </w:tcPr>
          <w:p w:rsidR="001918DD" w:rsidRDefault="001918DD"/>
        </w:tc>
      </w:tr>
      <w:tr w:rsidR="001918DD">
        <w:trPr>
          <w:trHeight w:hRule="exact" w:val="277"/>
        </w:trPr>
        <w:tc>
          <w:tcPr>
            <w:tcW w:w="143" w:type="dxa"/>
          </w:tcPr>
          <w:p w:rsidR="001918DD" w:rsidRDefault="001918DD"/>
        </w:tc>
        <w:tc>
          <w:tcPr>
            <w:tcW w:w="10079" w:type="dxa"/>
            <w:gridSpan w:val="9"/>
            <w:vMerge w:val="restart"/>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918DD">
        <w:trPr>
          <w:trHeight w:hRule="exact" w:val="138"/>
        </w:trPr>
        <w:tc>
          <w:tcPr>
            <w:tcW w:w="143" w:type="dxa"/>
          </w:tcPr>
          <w:p w:rsidR="001918DD" w:rsidRDefault="001918DD"/>
        </w:tc>
        <w:tc>
          <w:tcPr>
            <w:tcW w:w="10079" w:type="dxa"/>
            <w:gridSpan w:val="9"/>
            <w:vMerge/>
            <w:shd w:val="clear" w:color="000000" w:fill="FFFFFF"/>
            <w:tcMar>
              <w:left w:w="34" w:type="dxa"/>
              <w:right w:w="34" w:type="dxa"/>
            </w:tcMar>
          </w:tcPr>
          <w:p w:rsidR="001918DD" w:rsidRDefault="001918DD"/>
        </w:tc>
      </w:tr>
      <w:tr w:rsidR="001918DD">
        <w:trPr>
          <w:trHeight w:hRule="exact" w:val="1666"/>
        </w:trPr>
        <w:tc>
          <w:tcPr>
            <w:tcW w:w="143" w:type="dxa"/>
          </w:tcPr>
          <w:p w:rsidR="001918DD" w:rsidRDefault="001918DD"/>
        </w:tc>
        <w:tc>
          <w:tcPr>
            <w:tcW w:w="10079" w:type="dxa"/>
            <w:gridSpan w:val="9"/>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918DD" w:rsidRDefault="001918DD">
            <w:pPr>
              <w:spacing w:after="0" w:line="240" w:lineRule="auto"/>
              <w:jc w:val="center"/>
              <w:rPr>
                <w:sz w:val="24"/>
                <w:szCs w:val="24"/>
              </w:rPr>
            </w:pPr>
          </w:p>
          <w:p w:rsidR="001918DD" w:rsidRDefault="004F15F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918DD" w:rsidRDefault="001918DD">
            <w:pPr>
              <w:spacing w:after="0" w:line="240" w:lineRule="auto"/>
              <w:jc w:val="center"/>
              <w:rPr>
                <w:sz w:val="24"/>
                <w:szCs w:val="24"/>
              </w:rPr>
            </w:pPr>
          </w:p>
          <w:p w:rsidR="001918DD" w:rsidRDefault="004F15F3">
            <w:pPr>
              <w:spacing w:after="0" w:line="240" w:lineRule="auto"/>
              <w:jc w:val="center"/>
              <w:rPr>
                <w:sz w:val="24"/>
                <w:szCs w:val="24"/>
              </w:rPr>
            </w:pPr>
            <w:r>
              <w:rPr>
                <w:rFonts w:ascii="Times New Roman" w:hAnsi="Times New Roman" w:cs="Times New Roman"/>
                <w:color w:val="000000"/>
                <w:sz w:val="24"/>
                <w:szCs w:val="24"/>
              </w:rPr>
              <w:t>Омск, 2022</w:t>
            </w:r>
          </w:p>
        </w:tc>
      </w:tr>
    </w:tbl>
    <w:p w:rsidR="001918DD" w:rsidRDefault="004F15F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918DD">
        <w:trPr>
          <w:trHeight w:hRule="exact" w:val="2222"/>
        </w:trPr>
        <w:tc>
          <w:tcPr>
            <w:tcW w:w="10788" w:type="dxa"/>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color w:val="000000"/>
                <w:sz w:val="24"/>
                <w:szCs w:val="24"/>
              </w:rPr>
              <w:lastRenderedPageBreak/>
              <w:t>Составитель:</w:t>
            </w:r>
          </w:p>
          <w:p w:rsidR="001918DD" w:rsidRDefault="001918DD">
            <w:pPr>
              <w:spacing w:after="0" w:line="240" w:lineRule="auto"/>
              <w:rPr>
                <w:sz w:val="24"/>
                <w:szCs w:val="24"/>
              </w:rPr>
            </w:pPr>
          </w:p>
          <w:p w:rsidR="001918DD" w:rsidRDefault="004F15F3">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1918DD" w:rsidRDefault="001918DD">
            <w:pPr>
              <w:spacing w:after="0" w:line="240" w:lineRule="auto"/>
              <w:rPr>
                <w:sz w:val="24"/>
                <w:szCs w:val="24"/>
              </w:rPr>
            </w:pPr>
          </w:p>
          <w:p w:rsidR="001918DD" w:rsidRDefault="004F15F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1918DD" w:rsidRDefault="004F15F3">
            <w:pPr>
              <w:spacing w:after="0" w:line="240" w:lineRule="auto"/>
              <w:rPr>
                <w:sz w:val="24"/>
                <w:szCs w:val="24"/>
              </w:rPr>
            </w:pPr>
            <w:r>
              <w:rPr>
                <w:rFonts w:ascii="Times New Roman" w:hAnsi="Times New Roman" w:cs="Times New Roman"/>
                <w:color w:val="000000"/>
                <w:sz w:val="24"/>
                <w:szCs w:val="24"/>
              </w:rPr>
              <w:t>Протокол от 25.03.2022 г.  №8</w:t>
            </w:r>
          </w:p>
        </w:tc>
      </w:tr>
      <w:tr w:rsidR="001918DD">
        <w:trPr>
          <w:trHeight w:hRule="exact" w:val="277"/>
        </w:trPr>
        <w:tc>
          <w:tcPr>
            <w:tcW w:w="10788" w:type="dxa"/>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1918DD" w:rsidRDefault="004F15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18DD">
        <w:trPr>
          <w:trHeight w:hRule="exact" w:val="277"/>
        </w:trPr>
        <w:tc>
          <w:tcPr>
            <w:tcW w:w="9654" w:type="dxa"/>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918DD">
        <w:trPr>
          <w:trHeight w:hRule="exact" w:val="555"/>
        </w:trPr>
        <w:tc>
          <w:tcPr>
            <w:tcW w:w="9640" w:type="dxa"/>
          </w:tcPr>
          <w:p w:rsidR="001918DD" w:rsidRDefault="001918DD"/>
        </w:tc>
      </w:tr>
      <w:tr w:rsidR="001918DD">
        <w:trPr>
          <w:trHeight w:hRule="exact" w:val="8751"/>
        </w:trPr>
        <w:tc>
          <w:tcPr>
            <w:tcW w:w="9654" w:type="dxa"/>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918DD" w:rsidRDefault="004F15F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918DD" w:rsidRDefault="004F15F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918DD" w:rsidRDefault="004F15F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918DD" w:rsidRDefault="004F15F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918DD" w:rsidRDefault="004F15F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918DD" w:rsidRDefault="004F15F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918DD" w:rsidRDefault="004F15F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918DD" w:rsidRDefault="004F15F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918DD" w:rsidRDefault="004F15F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918DD" w:rsidRDefault="004F15F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918DD" w:rsidRDefault="004F15F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918DD" w:rsidRDefault="004F15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18DD">
        <w:trPr>
          <w:trHeight w:hRule="exact" w:val="277"/>
        </w:trPr>
        <w:tc>
          <w:tcPr>
            <w:tcW w:w="9654" w:type="dxa"/>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918DD">
        <w:trPr>
          <w:trHeight w:hRule="exact" w:val="14889"/>
        </w:trPr>
        <w:tc>
          <w:tcPr>
            <w:tcW w:w="9654" w:type="dxa"/>
            <w:shd w:val="clear" w:color="000000" w:fill="FFFFFF"/>
            <w:tcMar>
              <w:left w:w="34" w:type="dxa"/>
              <w:right w:w="34" w:type="dxa"/>
            </w:tcMar>
          </w:tcPr>
          <w:p w:rsidR="001918DD" w:rsidRDefault="004F15F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918DD" w:rsidRDefault="004F15F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rsidR="001918DD" w:rsidRDefault="004F15F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918DD" w:rsidRDefault="004F15F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918DD" w:rsidRDefault="004F15F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918DD" w:rsidRDefault="004F15F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918DD" w:rsidRDefault="004F15F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918DD" w:rsidRDefault="004F15F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918DD" w:rsidRDefault="004F15F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918DD" w:rsidRDefault="004F15F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очная на 2022/2023 учебный год, утвержденным приказом ректора от 28.03.2022 №28;</w:t>
            </w:r>
          </w:p>
          <w:p w:rsidR="001918DD" w:rsidRDefault="004F15F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«Финансовая среда и предпринимательские риски» в течение 2022/2023 учебного года:</w:t>
            </w:r>
          </w:p>
          <w:p w:rsidR="001918DD" w:rsidRDefault="004F15F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918DD" w:rsidRDefault="004F15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18DD">
        <w:trPr>
          <w:trHeight w:hRule="exact" w:val="1396"/>
        </w:trPr>
        <w:tc>
          <w:tcPr>
            <w:tcW w:w="9654" w:type="dxa"/>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К.М.02.ДВ.01.01 «Финансовая среда и предпринимательские риски».</w:t>
            </w:r>
          </w:p>
          <w:p w:rsidR="001918DD" w:rsidRDefault="004F15F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918DD">
        <w:trPr>
          <w:trHeight w:hRule="exact" w:val="139"/>
        </w:trPr>
        <w:tc>
          <w:tcPr>
            <w:tcW w:w="9640" w:type="dxa"/>
          </w:tcPr>
          <w:p w:rsidR="001918DD" w:rsidRDefault="001918DD"/>
        </w:tc>
      </w:tr>
      <w:tr w:rsidR="001918DD">
        <w:trPr>
          <w:trHeight w:hRule="exact" w:val="3260"/>
        </w:trPr>
        <w:tc>
          <w:tcPr>
            <w:tcW w:w="9654" w:type="dxa"/>
            <w:shd w:val="clear" w:color="000000" w:fill="FFFFFF"/>
            <w:tcMar>
              <w:left w:w="34" w:type="dxa"/>
              <w:right w:w="34" w:type="dxa"/>
            </w:tcMar>
          </w:tcPr>
          <w:p w:rsidR="001918DD" w:rsidRDefault="004F15F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1918DD" w:rsidRDefault="004F15F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«Финансовая среда и предпринимательские риски»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918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b/>
                <w:color w:val="000000"/>
                <w:sz w:val="24"/>
                <w:szCs w:val="24"/>
              </w:rPr>
              <w:t>Код компетенции: ПК-3</w:t>
            </w:r>
          </w:p>
          <w:p w:rsidR="001918DD" w:rsidRDefault="004F15F3">
            <w:pPr>
              <w:spacing w:after="0" w:line="240" w:lineRule="auto"/>
              <w:rPr>
                <w:sz w:val="24"/>
                <w:szCs w:val="24"/>
              </w:rPr>
            </w:pPr>
            <w:r>
              <w:rPr>
                <w:rFonts w:ascii="Times New Roman" w:hAnsi="Times New Roman" w:cs="Times New Roman"/>
                <w:b/>
                <w:color w:val="000000"/>
                <w:sz w:val="24"/>
                <w:szCs w:val="24"/>
              </w:rPr>
              <w:t>Способен к разработке интегрированной системы управления рисками</w:t>
            </w:r>
          </w:p>
        </w:tc>
      </w:tr>
      <w:tr w:rsidR="001918DD">
        <w:trPr>
          <w:trHeight w:hRule="exact" w:val="585"/>
        </w:trPr>
        <w:tc>
          <w:tcPr>
            <w:tcW w:w="9654" w:type="dxa"/>
            <w:shd w:val="clear" w:color="000000" w:fill="FFFFFF"/>
            <w:tcMar>
              <w:left w:w="34" w:type="dxa"/>
              <w:right w:w="34" w:type="dxa"/>
            </w:tcMar>
          </w:tcPr>
          <w:p w:rsidR="001918DD" w:rsidRDefault="001918DD">
            <w:pPr>
              <w:spacing w:after="0" w:line="240" w:lineRule="auto"/>
              <w:rPr>
                <w:sz w:val="24"/>
                <w:szCs w:val="24"/>
              </w:rPr>
            </w:pPr>
          </w:p>
          <w:p w:rsidR="001918DD" w:rsidRDefault="004F15F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918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color w:val="000000"/>
                <w:sz w:val="24"/>
                <w:szCs w:val="24"/>
              </w:rPr>
              <w:t>ПК-3.1 знать национальные и мировые стандарты систем управления рисками, законодательство РФ,  отраслевые стандарты и локальные акты по управлению рисками</w:t>
            </w:r>
          </w:p>
        </w:tc>
      </w:tr>
      <w:tr w:rsidR="001918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color w:val="000000"/>
                <w:sz w:val="24"/>
                <w:szCs w:val="24"/>
              </w:rPr>
              <w:t>ПК-3.3 знать полномочия и обязательства менеджмента в области управления рисками</w:t>
            </w:r>
          </w:p>
        </w:tc>
      </w:tr>
      <w:tr w:rsidR="001918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color w:val="000000"/>
                <w:sz w:val="24"/>
                <w:szCs w:val="24"/>
              </w:rPr>
              <w:t>ПК-3.5 уметь адаптировать теорию и практику риск-менеджмента к условиям конкретной фирмы</w:t>
            </w:r>
          </w:p>
        </w:tc>
      </w:tr>
      <w:tr w:rsidR="001918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color w:val="000000"/>
                <w:sz w:val="24"/>
                <w:szCs w:val="24"/>
              </w:rPr>
              <w:t>ПК-3.6 уметь обрабатывать информацию по рискам и организовывать управление рисками с учетом фирменной и отраслевой специфики и правовых норм</w:t>
            </w:r>
          </w:p>
        </w:tc>
      </w:tr>
      <w:tr w:rsidR="001918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color w:val="000000"/>
                <w:sz w:val="24"/>
                <w:szCs w:val="24"/>
              </w:rPr>
              <w:t>ПК-3.9 владеть навыками создания корпоративной системы управления рисками</w:t>
            </w:r>
          </w:p>
        </w:tc>
      </w:tr>
      <w:tr w:rsidR="001918D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color w:val="000000"/>
                <w:sz w:val="24"/>
                <w:szCs w:val="24"/>
              </w:rPr>
              <w:t>ПК-3.11 владеть навыками выработки рекомендаций по совершенствованию корпоративной системы управления рисками с учетом международных стандартов и правовых норм</w:t>
            </w:r>
          </w:p>
        </w:tc>
      </w:tr>
      <w:tr w:rsidR="001918DD">
        <w:trPr>
          <w:trHeight w:hRule="exact" w:val="277"/>
        </w:trPr>
        <w:tc>
          <w:tcPr>
            <w:tcW w:w="9640" w:type="dxa"/>
          </w:tcPr>
          <w:p w:rsidR="001918DD" w:rsidRDefault="001918DD"/>
        </w:tc>
      </w:tr>
      <w:tr w:rsidR="001918D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b/>
                <w:color w:val="000000"/>
                <w:sz w:val="24"/>
                <w:szCs w:val="24"/>
              </w:rPr>
              <w:t>Код компетенции: УК-1</w:t>
            </w:r>
          </w:p>
          <w:p w:rsidR="001918DD" w:rsidRDefault="004F15F3">
            <w:pPr>
              <w:spacing w:after="0" w:line="240" w:lineRule="auto"/>
              <w:rPr>
                <w:sz w:val="24"/>
                <w:szCs w:val="24"/>
              </w:rPr>
            </w:pPr>
            <w:r>
              <w:rPr>
                <w:rFonts w:ascii="Times New Roman" w:hAnsi="Times New Roman" w:cs="Times New Roman"/>
                <w:b/>
                <w:color w:val="000000"/>
                <w:sz w:val="24"/>
                <w:szCs w:val="24"/>
              </w:rPr>
              <w:t>Способен осуществлять критический анализ проблемных ситуаций на основе системного подхода, вырабатывать стратегию действий</w:t>
            </w:r>
          </w:p>
        </w:tc>
      </w:tr>
      <w:tr w:rsidR="001918DD">
        <w:trPr>
          <w:trHeight w:hRule="exact" w:val="585"/>
        </w:trPr>
        <w:tc>
          <w:tcPr>
            <w:tcW w:w="9654" w:type="dxa"/>
            <w:shd w:val="clear" w:color="000000" w:fill="FFFFFF"/>
            <w:tcMar>
              <w:left w:w="34" w:type="dxa"/>
              <w:right w:w="34" w:type="dxa"/>
            </w:tcMar>
          </w:tcPr>
          <w:p w:rsidR="001918DD" w:rsidRDefault="001918DD">
            <w:pPr>
              <w:spacing w:after="0" w:line="240" w:lineRule="auto"/>
              <w:rPr>
                <w:sz w:val="24"/>
                <w:szCs w:val="24"/>
              </w:rPr>
            </w:pPr>
          </w:p>
          <w:p w:rsidR="001918DD" w:rsidRDefault="004F15F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918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системного подхода и синтеза информации</w:t>
            </w:r>
          </w:p>
        </w:tc>
      </w:tr>
      <w:tr w:rsidR="001918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color w:val="000000"/>
                <w:sz w:val="24"/>
                <w:szCs w:val="24"/>
              </w:rPr>
              <w:t>УК-1.2 знать методики разработки стратегии действий для выявления и решения проблемной ситуации, вырабатывать стратегию действий</w:t>
            </w:r>
          </w:p>
        </w:tc>
      </w:tr>
      <w:tr w:rsidR="001918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color w:val="000000"/>
                <w:sz w:val="24"/>
                <w:szCs w:val="24"/>
              </w:rPr>
              <w:t>УК-1.3 уметь анализировать проблемную ситуацию как систему, выявляя ее составляющие и связи между ними, вырабатывать стратегию действий</w:t>
            </w:r>
          </w:p>
        </w:tc>
      </w:tr>
      <w:tr w:rsidR="001918D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color w:val="000000"/>
                <w:sz w:val="24"/>
                <w:szCs w:val="24"/>
              </w:rPr>
              <w:t>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rsidR="001918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color w:val="000000"/>
                <w:sz w:val="24"/>
                <w:szCs w:val="24"/>
              </w:rPr>
              <w:t>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rsidR="001918DD">
        <w:trPr>
          <w:trHeight w:hRule="exact" w:val="100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color w:val="000000"/>
                <w:sz w:val="24"/>
                <w:szCs w:val="24"/>
              </w:rPr>
              <w:t>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w:t>
            </w:r>
          </w:p>
        </w:tc>
      </w:tr>
    </w:tbl>
    <w:p w:rsidR="001918DD" w:rsidRDefault="004F15F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918DD">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color w:val="000000"/>
                <w:sz w:val="24"/>
                <w:szCs w:val="24"/>
              </w:rPr>
              <w:lastRenderedPageBreak/>
              <w:t>взаимоотношения участников этой деятельности</w:t>
            </w:r>
          </w:p>
        </w:tc>
      </w:tr>
      <w:tr w:rsidR="001918DD">
        <w:trPr>
          <w:trHeight w:hRule="exact" w:val="416"/>
        </w:trPr>
        <w:tc>
          <w:tcPr>
            <w:tcW w:w="3970" w:type="dxa"/>
          </w:tcPr>
          <w:p w:rsidR="001918DD" w:rsidRDefault="001918DD"/>
        </w:tc>
        <w:tc>
          <w:tcPr>
            <w:tcW w:w="1702" w:type="dxa"/>
          </w:tcPr>
          <w:p w:rsidR="001918DD" w:rsidRDefault="001918DD"/>
        </w:tc>
        <w:tc>
          <w:tcPr>
            <w:tcW w:w="1702" w:type="dxa"/>
          </w:tcPr>
          <w:p w:rsidR="001918DD" w:rsidRDefault="001918DD"/>
        </w:tc>
        <w:tc>
          <w:tcPr>
            <w:tcW w:w="426" w:type="dxa"/>
          </w:tcPr>
          <w:p w:rsidR="001918DD" w:rsidRDefault="001918DD"/>
        </w:tc>
        <w:tc>
          <w:tcPr>
            <w:tcW w:w="710" w:type="dxa"/>
          </w:tcPr>
          <w:p w:rsidR="001918DD" w:rsidRDefault="001918DD"/>
        </w:tc>
        <w:tc>
          <w:tcPr>
            <w:tcW w:w="143" w:type="dxa"/>
          </w:tcPr>
          <w:p w:rsidR="001918DD" w:rsidRDefault="001918DD"/>
        </w:tc>
        <w:tc>
          <w:tcPr>
            <w:tcW w:w="993" w:type="dxa"/>
          </w:tcPr>
          <w:p w:rsidR="001918DD" w:rsidRDefault="001918DD"/>
        </w:tc>
      </w:tr>
      <w:tr w:rsidR="001918DD">
        <w:trPr>
          <w:trHeight w:hRule="exact" w:val="304"/>
        </w:trPr>
        <w:tc>
          <w:tcPr>
            <w:tcW w:w="9654" w:type="dxa"/>
            <w:gridSpan w:val="7"/>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918DD">
        <w:trPr>
          <w:trHeight w:hRule="exact" w:val="1637"/>
        </w:trPr>
        <w:tc>
          <w:tcPr>
            <w:tcW w:w="9654" w:type="dxa"/>
            <w:gridSpan w:val="7"/>
            <w:shd w:val="clear" w:color="000000" w:fill="FFFFFF"/>
            <w:tcMar>
              <w:left w:w="34" w:type="dxa"/>
              <w:right w:w="34" w:type="dxa"/>
            </w:tcMar>
          </w:tcPr>
          <w:p w:rsidR="001918DD" w:rsidRDefault="001918DD">
            <w:pPr>
              <w:spacing w:after="0" w:line="240" w:lineRule="auto"/>
              <w:jc w:val="both"/>
              <w:rPr>
                <w:sz w:val="24"/>
                <w:szCs w:val="24"/>
              </w:rPr>
            </w:pPr>
          </w:p>
          <w:p w:rsidR="001918DD" w:rsidRDefault="004F15F3">
            <w:pPr>
              <w:spacing w:after="0" w:line="240" w:lineRule="auto"/>
              <w:jc w:val="both"/>
              <w:rPr>
                <w:sz w:val="24"/>
                <w:szCs w:val="24"/>
              </w:rPr>
            </w:pPr>
            <w:r>
              <w:rPr>
                <w:rFonts w:ascii="Times New Roman" w:hAnsi="Times New Roman" w:cs="Times New Roman"/>
                <w:color w:val="000000"/>
                <w:sz w:val="24"/>
                <w:szCs w:val="24"/>
              </w:rPr>
              <w:t>Дисциплина К.М.02.ДВ.01.01 «Финансовая среда и предпринимательские риски» относится к обязательной части, является дисциплиной Блока Б1. «Дисциплины (модули)». Модуль "Разработка и управление интеграционной системой управления рисками" основной профессиональной образовательной программы высшего образования - магистратура по направлению подготовки 38.04.01 Экономика.</w:t>
            </w:r>
          </w:p>
        </w:tc>
      </w:tr>
      <w:tr w:rsidR="001918DD">
        <w:trPr>
          <w:trHeight w:hRule="exact" w:val="138"/>
        </w:trPr>
        <w:tc>
          <w:tcPr>
            <w:tcW w:w="3970" w:type="dxa"/>
          </w:tcPr>
          <w:p w:rsidR="001918DD" w:rsidRDefault="001918DD"/>
        </w:tc>
        <w:tc>
          <w:tcPr>
            <w:tcW w:w="1702" w:type="dxa"/>
          </w:tcPr>
          <w:p w:rsidR="001918DD" w:rsidRDefault="001918DD"/>
        </w:tc>
        <w:tc>
          <w:tcPr>
            <w:tcW w:w="1702" w:type="dxa"/>
          </w:tcPr>
          <w:p w:rsidR="001918DD" w:rsidRDefault="001918DD"/>
        </w:tc>
        <w:tc>
          <w:tcPr>
            <w:tcW w:w="426" w:type="dxa"/>
          </w:tcPr>
          <w:p w:rsidR="001918DD" w:rsidRDefault="001918DD"/>
        </w:tc>
        <w:tc>
          <w:tcPr>
            <w:tcW w:w="710" w:type="dxa"/>
          </w:tcPr>
          <w:p w:rsidR="001918DD" w:rsidRDefault="001918DD"/>
        </w:tc>
        <w:tc>
          <w:tcPr>
            <w:tcW w:w="143" w:type="dxa"/>
          </w:tcPr>
          <w:p w:rsidR="001918DD" w:rsidRDefault="001918DD"/>
        </w:tc>
        <w:tc>
          <w:tcPr>
            <w:tcW w:w="993" w:type="dxa"/>
          </w:tcPr>
          <w:p w:rsidR="001918DD" w:rsidRDefault="001918DD"/>
        </w:tc>
      </w:tr>
      <w:tr w:rsidR="001918D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18DD" w:rsidRDefault="004F15F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18DD" w:rsidRDefault="004F15F3">
            <w:pPr>
              <w:spacing w:after="0" w:line="240" w:lineRule="auto"/>
              <w:jc w:val="center"/>
              <w:rPr>
                <w:sz w:val="24"/>
                <w:szCs w:val="24"/>
              </w:rPr>
            </w:pPr>
            <w:r>
              <w:rPr>
                <w:rFonts w:ascii="Times New Roman" w:hAnsi="Times New Roman" w:cs="Times New Roman"/>
                <w:color w:val="000000"/>
                <w:sz w:val="24"/>
                <w:szCs w:val="24"/>
              </w:rPr>
              <w:t>Коды</w:t>
            </w:r>
          </w:p>
          <w:p w:rsidR="001918DD" w:rsidRDefault="004F15F3">
            <w:pPr>
              <w:spacing w:after="0" w:line="240" w:lineRule="auto"/>
              <w:jc w:val="center"/>
              <w:rPr>
                <w:sz w:val="24"/>
                <w:szCs w:val="24"/>
              </w:rPr>
            </w:pPr>
            <w:r>
              <w:rPr>
                <w:rFonts w:ascii="Times New Roman" w:hAnsi="Times New Roman" w:cs="Times New Roman"/>
                <w:color w:val="000000"/>
                <w:sz w:val="24"/>
                <w:szCs w:val="24"/>
              </w:rPr>
              <w:t>форми-</w:t>
            </w:r>
          </w:p>
          <w:p w:rsidR="001918DD" w:rsidRDefault="004F15F3">
            <w:pPr>
              <w:spacing w:after="0" w:line="240" w:lineRule="auto"/>
              <w:jc w:val="center"/>
              <w:rPr>
                <w:sz w:val="24"/>
                <w:szCs w:val="24"/>
              </w:rPr>
            </w:pPr>
            <w:r>
              <w:rPr>
                <w:rFonts w:ascii="Times New Roman" w:hAnsi="Times New Roman" w:cs="Times New Roman"/>
                <w:color w:val="000000"/>
                <w:sz w:val="24"/>
                <w:szCs w:val="24"/>
              </w:rPr>
              <w:t>руемых</w:t>
            </w:r>
          </w:p>
          <w:p w:rsidR="001918DD" w:rsidRDefault="004F15F3">
            <w:pPr>
              <w:spacing w:after="0" w:line="240" w:lineRule="auto"/>
              <w:jc w:val="center"/>
              <w:rPr>
                <w:sz w:val="24"/>
                <w:szCs w:val="24"/>
              </w:rPr>
            </w:pPr>
            <w:r>
              <w:rPr>
                <w:rFonts w:ascii="Times New Roman" w:hAnsi="Times New Roman" w:cs="Times New Roman"/>
                <w:color w:val="000000"/>
                <w:sz w:val="24"/>
                <w:szCs w:val="24"/>
              </w:rPr>
              <w:t>компе-</w:t>
            </w:r>
          </w:p>
          <w:p w:rsidR="001918DD" w:rsidRDefault="004F15F3">
            <w:pPr>
              <w:spacing w:after="0" w:line="240" w:lineRule="auto"/>
              <w:jc w:val="center"/>
              <w:rPr>
                <w:sz w:val="24"/>
                <w:szCs w:val="24"/>
              </w:rPr>
            </w:pPr>
            <w:r>
              <w:rPr>
                <w:rFonts w:ascii="Times New Roman" w:hAnsi="Times New Roman" w:cs="Times New Roman"/>
                <w:color w:val="000000"/>
                <w:sz w:val="24"/>
                <w:szCs w:val="24"/>
              </w:rPr>
              <w:t>тенций</w:t>
            </w:r>
          </w:p>
        </w:tc>
      </w:tr>
      <w:tr w:rsidR="001918D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18DD" w:rsidRDefault="004F15F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18DD" w:rsidRDefault="001918DD"/>
        </w:tc>
      </w:tr>
      <w:tr w:rsidR="001918D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18DD" w:rsidRDefault="004F15F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18DD" w:rsidRDefault="004F15F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18DD" w:rsidRDefault="001918DD"/>
        </w:tc>
      </w:tr>
      <w:tr w:rsidR="001918DD">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18DD" w:rsidRDefault="004F15F3">
            <w:pPr>
              <w:spacing w:after="0" w:line="240" w:lineRule="auto"/>
              <w:jc w:val="center"/>
            </w:pPr>
            <w:r>
              <w:rPr>
                <w:rFonts w:ascii="Times New Roman" w:hAnsi="Times New Roman" w:cs="Times New Roman"/>
                <w:color w:val="000000"/>
              </w:rPr>
              <w:t>Маркетинг страховых услуг</w:t>
            </w:r>
          </w:p>
          <w:p w:rsidR="001918DD" w:rsidRDefault="004F15F3">
            <w:pPr>
              <w:spacing w:after="0" w:line="240" w:lineRule="auto"/>
              <w:jc w:val="center"/>
            </w:pPr>
            <w:r>
              <w:rPr>
                <w:rFonts w:ascii="Times New Roman" w:hAnsi="Times New Roman" w:cs="Times New Roman"/>
                <w:color w:val="000000"/>
              </w:rPr>
              <w:t>Отраслевые стандарты по управлению рисками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18DD" w:rsidRDefault="004F15F3">
            <w:pPr>
              <w:spacing w:after="0" w:line="240" w:lineRule="auto"/>
              <w:jc w:val="center"/>
            </w:pPr>
            <w:r>
              <w:rPr>
                <w:rFonts w:ascii="Times New Roman" w:hAnsi="Times New Roman" w:cs="Times New Roman"/>
                <w:color w:val="000000"/>
              </w:rPr>
              <w:t>Производственная практика (практика по профилю профессиональной деятельности 2)</w:t>
            </w:r>
          </w:p>
          <w:p w:rsidR="001918DD" w:rsidRDefault="004F15F3">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18DD" w:rsidRDefault="004F15F3">
            <w:pPr>
              <w:spacing w:after="0" w:line="240" w:lineRule="auto"/>
              <w:jc w:val="center"/>
              <w:rPr>
                <w:sz w:val="24"/>
                <w:szCs w:val="24"/>
              </w:rPr>
            </w:pPr>
            <w:r>
              <w:rPr>
                <w:rFonts w:ascii="Times New Roman" w:hAnsi="Times New Roman" w:cs="Times New Roman"/>
                <w:color w:val="000000"/>
                <w:sz w:val="24"/>
                <w:szCs w:val="24"/>
              </w:rPr>
              <w:t>УК-1, ПК-3</w:t>
            </w:r>
          </w:p>
        </w:tc>
      </w:tr>
      <w:tr w:rsidR="001918DD">
        <w:trPr>
          <w:trHeight w:hRule="exact" w:val="138"/>
        </w:trPr>
        <w:tc>
          <w:tcPr>
            <w:tcW w:w="3970" w:type="dxa"/>
          </w:tcPr>
          <w:p w:rsidR="001918DD" w:rsidRDefault="001918DD"/>
        </w:tc>
        <w:tc>
          <w:tcPr>
            <w:tcW w:w="1702" w:type="dxa"/>
          </w:tcPr>
          <w:p w:rsidR="001918DD" w:rsidRDefault="001918DD"/>
        </w:tc>
        <w:tc>
          <w:tcPr>
            <w:tcW w:w="1702" w:type="dxa"/>
          </w:tcPr>
          <w:p w:rsidR="001918DD" w:rsidRDefault="001918DD"/>
        </w:tc>
        <w:tc>
          <w:tcPr>
            <w:tcW w:w="426" w:type="dxa"/>
          </w:tcPr>
          <w:p w:rsidR="001918DD" w:rsidRDefault="001918DD"/>
        </w:tc>
        <w:tc>
          <w:tcPr>
            <w:tcW w:w="710" w:type="dxa"/>
          </w:tcPr>
          <w:p w:rsidR="001918DD" w:rsidRDefault="001918DD"/>
        </w:tc>
        <w:tc>
          <w:tcPr>
            <w:tcW w:w="143" w:type="dxa"/>
          </w:tcPr>
          <w:p w:rsidR="001918DD" w:rsidRDefault="001918DD"/>
        </w:tc>
        <w:tc>
          <w:tcPr>
            <w:tcW w:w="993" w:type="dxa"/>
          </w:tcPr>
          <w:p w:rsidR="001918DD" w:rsidRDefault="001918DD"/>
        </w:tc>
      </w:tr>
      <w:tr w:rsidR="001918DD">
        <w:trPr>
          <w:trHeight w:hRule="exact" w:val="1125"/>
        </w:trPr>
        <w:tc>
          <w:tcPr>
            <w:tcW w:w="9654" w:type="dxa"/>
            <w:gridSpan w:val="7"/>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918DD">
        <w:trPr>
          <w:trHeight w:hRule="exact" w:val="585"/>
        </w:trPr>
        <w:tc>
          <w:tcPr>
            <w:tcW w:w="9654" w:type="dxa"/>
            <w:gridSpan w:val="7"/>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1918DD" w:rsidRDefault="004F15F3">
            <w:pPr>
              <w:spacing w:after="0" w:line="240" w:lineRule="auto"/>
              <w:jc w:val="center"/>
              <w:rPr>
                <w:sz w:val="24"/>
                <w:szCs w:val="24"/>
              </w:rPr>
            </w:pPr>
            <w:r>
              <w:rPr>
                <w:rFonts w:ascii="Times New Roman" w:hAnsi="Times New Roman" w:cs="Times New Roman"/>
                <w:color w:val="000000"/>
                <w:sz w:val="24"/>
                <w:szCs w:val="24"/>
              </w:rPr>
              <w:t>Из них:</w:t>
            </w:r>
          </w:p>
        </w:tc>
      </w:tr>
      <w:tr w:rsidR="001918DD">
        <w:trPr>
          <w:trHeight w:hRule="exact" w:val="138"/>
        </w:trPr>
        <w:tc>
          <w:tcPr>
            <w:tcW w:w="3970" w:type="dxa"/>
          </w:tcPr>
          <w:p w:rsidR="001918DD" w:rsidRDefault="001918DD"/>
        </w:tc>
        <w:tc>
          <w:tcPr>
            <w:tcW w:w="1702" w:type="dxa"/>
          </w:tcPr>
          <w:p w:rsidR="001918DD" w:rsidRDefault="001918DD"/>
        </w:tc>
        <w:tc>
          <w:tcPr>
            <w:tcW w:w="1702" w:type="dxa"/>
          </w:tcPr>
          <w:p w:rsidR="001918DD" w:rsidRDefault="001918DD"/>
        </w:tc>
        <w:tc>
          <w:tcPr>
            <w:tcW w:w="426" w:type="dxa"/>
          </w:tcPr>
          <w:p w:rsidR="001918DD" w:rsidRDefault="001918DD"/>
        </w:tc>
        <w:tc>
          <w:tcPr>
            <w:tcW w:w="710" w:type="dxa"/>
          </w:tcPr>
          <w:p w:rsidR="001918DD" w:rsidRDefault="001918DD"/>
        </w:tc>
        <w:tc>
          <w:tcPr>
            <w:tcW w:w="143" w:type="dxa"/>
          </w:tcPr>
          <w:p w:rsidR="001918DD" w:rsidRDefault="001918DD"/>
        </w:tc>
        <w:tc>
          <w:tcPr>
            <w:tcW w:w="993" w:type="dxa"/>
          </w:tcPr>
          <w:p w:rsidR="001918DD" w:rsidRDefault="001918DD"/>
        </w:tc>
      </w:tr>
      <w:tr w:rsidR="001918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8</w:t>
            </w:r>
          </w:p>
        </w:tc>
      </w:tr>
      <w:tr w:rsidR="001918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8</w:t>
            </w:r>
          </w:p>
        </w:tc>
      </w:tr>
      <w:tr w:rsidR="001918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0</w:t>
            </w:r>
          </w:p>
        </w:tc>
      </w:tr>
      <w:tr w:rsidR="001918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0</w:t>
            </w:r>
          </w:p>
        </w:tc>
      </w:tr>
      <w:tr w:rsidR="001918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54</w:t>
            </w:r>
          </w:p>
        </w:tc>
      </w:tr>
      <w:tr w:rsidR="001918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0</w:t>
            </w:r>
          </w:p>
        </w:tc>
      </w:tr>
      <w:tr w:rsidR="001918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зачеты 4</w:t>
            </w:r>
          </w:p>
        </w:tc>
      </w:tr>
      <w:tr w:rsidR="001918DD">
        <w:trPr>
          <w:trHeight w:hRule="exact" w:val="138"/>
        </w:trPr>
        <w:tc>
          <w:tcPr>
            <w:tcW w:w="3970" w:type="dxa"/>
          </w:tcPr>
          <w:p w:rsidR="001918DD" w:rsidRDefault="001918DD"/>
        </w:tc>
        <w:tc>
          <w:tcPr>
            <w:tcW w:w="1702" w:type="dxa"/>
          </w:tcPr>
          <w:p w:rsidR="001918DD" w:rsidRDefault="001918DD"/>
        </w:tc>
        <w:tc>
          <w:tcPr>
            <w:tcW w:w="1702" w:type="dxa"/>
          </w:tcPr>
          <w:p w:rsidR="001918DD" w:rsidRDefault="001918DD"/>
        </w:tc>
        <w:tc>
          <w:tcPr>
            <w:tcW w:w="426" w:type="dxa"/>
          </w:tcPr>
          <w:p w:rsidR="001918DD" w:rsidRDefault="001918DD"/>
        </w:tc>
        <w:tc>
          <w:tcPr>
            <w:tcW w:w="710" w:type="dxa"/>
          </w:tcPr>
          <w:p w:rsidR="001918DD" w:rsidRDefault="001918DD"/>
        </w:tc>
        <w:tc>
          <w:tcPr>
            <w:tcW w:w="143" w:type="dxa"/>
          </w:tcPr>
          <w:p w:rsidR="001918DD" w:rsidRDefault="001918DD"/>
        </w:tc>
        <w:tc>
          <w:tcPr>
            <w:tcW w:w="993" w:type="dxa"/>
          </w:tcPr>
          <w:p w:rsidR="001918DD" w:rsidRDefault="001918DD"/>
        </w:tc>
      </w:tr>
      <w:tr w:rsidR="001918DD">
        <w:trPr>
          <w:trHeight w:hRule="exact" w:val="1666"/>
        </w:trPr>
        <w:tc>
          <w:tcPr>
            <w:tcW w:w="9654" w:type="dxa"/>
            <w:gridSpan w:val="7"/>
            <w:shd w:val="clear" w:color="000000" w:fill="FFFFFF"/>
            <w:tcMar>
              <w:left w:w="34" w:type="dxa"/>
              <w:right w:w="34" w:type="dxa"/>
            </w:tcMar>
          </w:tcPr>
          <w:p w:rsidR="001918DD" w:rsidRDefault="001918DD">
            <w:pPr>
              <w:spacing w:after="0" w:line="240" w:lineRule="auto"/>
              <w:jc w:val="center"/>
              <w:rPr>
                <w:sz w:val="24"/>
                <w:szCs w:val="24"/>
              </w:rPr>
            </w:pPr>
          </w:p>
          <w:p w:rsidR="001918DD" w:rsidRDefault="004F15F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918DD" w:rsidRDefault="001918DD">
            <w:pPr>
              <w:spacing w:after="0" w:line="240" w:lineRule="auto"/>
              <w:jc w:val="center"/>
              <w:rPr>
                <w:sz w:val="24"/>
                <w:szCs w:val="24"/>
              </w:rPr>
            </w:pPr>
          </w:p>
          <w:p w:rsidR="001918DD" w:rsidRDefault="004F15F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918DD">
        <w:trPr>
          <w:trHeight w:hRule="exact" w:val="416"/>
        </w:trPr>
        <w:tc>
          <w:tcPr>
            <w:tcW w:w="3970" w:type="dxa"/>
          </w:tcPr>
          <w:p w:rsidR="001918DD" w:rsidRDefault="001918DD"/>
        </w:tc>
        <w:tc>
          <w:tcPr>
            <w:tcW w:w="1702" w:type="dxa"/>
          </w:tcPr>
          <w:p w:rsidR="001918DD" w:rsidRDefault="001918DD"/>
        </w:tc>
        <w:tc>
          <w:tcPr>
            <w:tcW w:w="1702" w:type="dxa"/>
          </w:tcPr>
          <w:p w:rsidR="001918DD" w:rsidRDefault="001918DD"/>
        </w:tc>
        <w:tc>
          <w:tcPr>
            <w:tcW w:w="426" w:type="dxa"/>
          </w:tcPr>
          <w:p w:rsidR="001918DD" w:rsidRDefault="001918DD"/>
        </w:tc>
        <w:tc>
          <w:tcPr>
            <w:tcW w:w="710" w:type="dxa"/>
          </w:tcPr>
          <w:p w:rsidR="001918DD" w:rsidRDefault="001918DD"/>
        </w:tc>
        <w:tc>
          <w:tcPr>
            <w:tcW w:w="143" w:type="dxa"/>
          </w:tcPr>
          <w:p w:rsidR="001918DD" w:rsidRDefault="001918DD"/>
        </w:tc>
        <w:tc>
          <w:tcPr>
            <w:tcW w:w="993" w:type="dxa"/>
          </w:tcPr>
          <w:p w:rsidR="001918DD" w:rsidRDefault="001918DD"/>
        </w:tc>
      </w:tr>
      <w:tr w:rsidR="001918D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18DD" w:rsidRDefault="004F15F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18DD" w:rsidRDefault="004F15F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18DD" w:rsidRDefault="004F15F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18DD" w:rsidRDefault="004F15F3">
            <w:pPr>
              <w:spacing w:after="0" w:line="240" w:lineRule="auto"/>
              <w:jc w:val="center"/>
              <w:rPr>
                <w:sz w:val="24"/>
                <w:szCs w:val="24"/>
              </w:rPr>
            </w:pPr>
            <w:r>
              <w:rPr>
                <w:rFonts w:ascii="Times New Roman" w:hAnsi="Times New Roman" w:cs="Times New Roman"/>
                <w:color w:val="000000"/>
                <w:sz w:val="24"/>
                <w:szCs w:val="24"/>
              </w:rPr>
              <w:t>Часов</w:t>
            </w:r>
          </w:p>
        </w:tc>
      </w:tr>
      <w:tr w:rsidR="001918DD">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18DD" w:rsidRDefault="001918D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18DD" w:rsidRDefault="001918D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18DD" w:rsidRDefault="001918D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18DD" w:rsidRDefault="001918DD"/>
        </w:tc>
      </w:tr>
      <w:tr w:rsidR="001918D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color w:val="000000"/>
                <w:sz w:val="24"/>
                <w:szCs w:val="24"/>
              </w:rPr>
              <w:t>Риск и неопределенность в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1</w:t>
            </w:r>
          </w:p>
        </w:tc>
      </w:tr>
      <w:tr w:rsidR="001918D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color w:val="000000"/>
                <w:sz w:val="24"/>
                <w:szCs w:val="24"/>
              </w:rPr>
              <w:t>Виды предпринимательских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1</w:t>
            </w:r>
          </w:p>
        </w:tc>
      </w:tr>
      <w:tr w:rsidR="001918D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color w:val="000000"/>
                <w:sz w:val="24"/>
                <w:szCs w:val="24"/>
              </w:rPr>
              <w:t>Основы управления предпринимательским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1</w:t>
            </w:r>
          </w:p>
        </w:tc>
      </w:tr>
      <w:tr w:rsidR="001918D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color w:val="000000"/>
                <w:sz w:val="24"/>
                <w:szCs w:val="24"/>
              </w:rPr>
              <w:t>Информационное обеспечение системы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1</w:t>
            </w:r>
          </w:p>
        </w:tc>
      </w:tr>
      <w:tr w:rsidR="001918D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color w:val="000000"/>
                <w:sz w:val="24"/>
                <w:szCs w:val="24"/>
              </w:rPr>
              <w:t>Анализ риска в системе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1</w:t>
            </w:r>
          </w:p>
        </w:tc>
      </w:tr>
      <w:tr w:rsidR="001918D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color w:val="000000"/>
                <w:sz w:val="24"/>
                <w:szCs w:val="24"/>
              </w:rPr>
              <w:t>Методы реагирования на риск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1</w:t>
            </w:r>
          </w:p>
        </w:tc>
      </w:tr>
      <w:tr w:rsidR="001918D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color w:val="000000"/>
                <w:sz w:val="24"/>
                <w:szCs w:val="24"/>
              </w:rPr>
              <w:t>Управление рисками в производственном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1</w:t>
            </w:r>
          </w:p>
        </w:tc>
      </w:tr>
      <w:tr w:rsidR="001918D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color w:val="000000"/>
                <w:sz w:val="24"/>
                <w:szCs w:val="24"/>
              </w:rPr>
              <w:t>Принятие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1</w:t>
            </w:r>
          </w:p>
        </w:tc>
      </w:tr>
    </w:tbl>
    <w:p w:rsidR="001918DD" w:rsidRDefault="004F15F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918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1918D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54</w:t>
            </w:r>
          </w:p>
        </w:tc>
      </w:tr>
      <w:tr w:rsidR="001918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1918D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1</w:t>
            </w:r>
          </w:p>
        </w:tc>
      </w:tr>
      <w:tr w:rsidR="001918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1918D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1</w:t>
            </w:r>
          </w:p>
        </w:tc>
      </w:tr>
      <w:tr w:rsidR="001918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1918D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1</w:t>
            </w:r>
          </w:p>
        </w:tc>
      </w:tr>
      <w:tr w:rsidR="001918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1918D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1</w:t>
            </w:r>
          </w:p>
        </w:tc>
      </w:tr>
      <w:tr w:rsidR="001918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1918D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1</w:t>
            </w:r>
          </w:p>
        </w:tc>
      </w:tr>
      <w:tr w:rsidR="001918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1918D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1</w:t>
            </w:r>
          </w:p>
        </w:tc>
      </w:tr>
      <w:tr w:rsidR="001918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1918D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2</w:t>
            </w:r>
          </w:p>
        </w:tc>
      </w:tr>
      <w:tr w:rsidR="001918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1918D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2</w:t>
            </w:r>
          </w:p>
        </w:tc>
      </w:tr>
      <w:tr w:rsidR="001918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1918D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0</w:t>
            </w:r>
          </w:p>
        </w:tc>
      </w:tr>
      <w:tr w:rsidR="001918D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1918D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1918D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color w:val="000000"/>
                <w:sz w:val="24"/>
                <w:szCs w:val="24"/>
              </w:rPr>
              <w:t>72</w:t>
            </w:r>
          </w:p>
        </w:tc>
      </w:tr>
      <w:tr w:rsidR="001918DD">
        <w:trPr>
          <w:trHeight w:hRule="exact" w:val="12068"/>
        </w:trPr>
        <w:tc>
          <w:tcPr>
            <w:tcW w:w="9654" w:type="dxa"/>
            <w:gridSpan w:val="4"/>
            <w:shd w:val="clear" w:color="000000" w:fill="FFFFFF"/>
            <w:tcMar>
              <w:left w:w="34" w:type="dxa"/>
              <w:right w:w="34" w:type="dxa"/>
            </w:tcMar>
          </w:tcPr>
          <w:p w:rsidR="001918DD" w:rsidRDefault="001918DD">
            <w:pPr>
              <w:spacing w:after="0" w:line="240" w:lineRule="auto"/>
              <w:jc w:val="both"/>
              <w:rPr>
                <w:sz w:val="20"/>
                <w:szCs w:val="20"/>
              </w:rPr>
            </w:pPr>
          </w:p>
          <w:p w:rsidR="001918DD" w:rsidRDefault="004F15F3">
            <w:pPr>
              <w:spacing w:after="0" w:line="240" w:lineRule="auto"/>
              <w:jc w:val="both"/>
              <w:rPr>
                <w:sz w:val="20"/>
                <w:szCs w:val="20"/>
              </w:rPr>
            </w:pPr>
            <w:r>
              <w:rPr>
                <w:rFonts w:ascii="Times New Roman" w:hAnsi="Times New Roman" w:cs="Times New Roman"/>
                <w:color w:val="000000"/>
                <w:sz w:val="20"/>
                <w:szCs w:val="20"/>
              </w:rPr>
              <w:t>* Примечания:</w:t>
            </w:r>
          </w:p>
          <w:p w:rsidR="001918DD" w:rsidRDefault="004F15F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918DD" w:rsidRDefault="004F15F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918DD" w:rsidRDefault="004F15F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918DD" w:rsidRDefault="004F15F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918DD" w:rsidRDefault="004F15F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918DD" w:rsidRDefault="004F15F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rsidR="001918DD" w:rsidRDefault="004F15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18DD">
        <w:trPr>
          <w:trHeight w:hRule="exact" w:val="5874"/>
        </w:trPr>
        <w:tc>
          <w:tcPr>
            <w:tcW w:w="9654" w:type="dxa"/>
            <w:shd w:val="clear" w:color="000000" w:fill="FFFFFF"/>
            <w:tcMar>
              <w:left w:w="34" w:type="dxa"/>
              <w:right w:w="34" w:type="dxa"/>
            </w:tcMar>
          </w:tcPr>
          <w:p w:rsidR="001918DD" w:rsidRDefault="004F15F3">
            <w:pPr>
              <w:spacing w:after="0" w:line="240" w:lineRule="auto"/>
              <w:jc w:val="both"/>
              <w:rPr>
                <w:sz w:val="20"/>
                <w:szCs w:val="20"/>
              </w:rPr>
            </w:pPr>
            <w:r>
              <w:rPr>
                <w:rFonts w:ascii="Times New Roman" w:hAnsi="Times New Roman" w:cs="Times New Roman"/>
                <w:color w:val="000000"/>
                <w:sz w:val="20"/>
                <w:szCs w:val="20"/>
              </w:rPr>
              <w:lastRenderedPageBreak/>
              <w:t>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918DD" w:rsidRDefault="004F15F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918DD" w:rsidRDefault="004F15F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918DD">
        <w:trPr>
          <w:trHeight w:hRule="exact" w:val="585"/>
        </w:trPr>
        <w:tc>
          <w:tcPr>
            <w:tcW w:w="9654" w:type="dxa"/>
            <w:shd w:val="clear" w:color="000000" w:fill="FFFFFF"/>
            <w:tcMar>
              <w:left w:w="34" w:type="dxa"/>
              <w:right w:w="34" w:type="dxa"/>
            </w:tcMar>
          </w:tcPr>
          <w:p w:rsidR="001918DD" w:rsidRDefault="001918DD">
            <w:pPr>
              <w:spacing w:after="0" w:line="240" w:lineRule="auto"/>
              <w:rPr>
                <w:sz w:val="24"/>
                <w:szCs w:val="24"/>
              </w:rPr>
            </w:pPr>
          </w:p>
          <w:p w:rsidR="001918DD" w:rsidRDefault="004F15F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918DD">
        <w:trPr>
          <w:trHeight w:hRule="exact" w:val="277"/>
        </w:trPr>
        <w:tc>
          <w:tcPr>
            <w:tcW w:w="9654" w:type="dxa"/>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918DD">
        <w:trPr>
          <w:trHeight w:hRule="exact" w:val="26"/>
        </w:trPr>
        <w:tc>
          <w:tcPr>
            <w:tcW w:w="9654" w:type="dxa"/>
            <w:vMerge w:val="restart"/>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b/>
                <w:color w:val="000000"/>
                <w:sz w:val="24"/>
                <w:szCs w:val="24"/>
              </w:rPr>
              <w:t>Риск и неопределенность в предпринимательстве</w:t>
            </w:r>
          </w:p>
        </w:tc>
      </w:tr>
      <w:tr w:rsidR="001918DD">
        <w:trPr>
          <w:trHeight w:hRule="exact" w:val="277"/>
        </w:trPr>
        <w:tc>
          <w:tcPr>
            <w:tcW w:w="9654" w:type="dxa"/>
            <w:vMerge/>
            <w:shd w:val="clear" w:color="000000" w:fill="FFFFFF"/>
            <w:tcMar>
              <w:left w:w="34" w:type="dxa"/>
              <w:right w:w="34" w:type="dxa"/>
            </w:tcMar>
          </w:tcPr>
          <w:p w:rsidR="001918DD" w:rsidRDefault="001918DD"/>
        </w:tc>
      </w:tr>
      <w:tr w:rsidR="001918DD">
        <w:trPr>
          <w:trHeight w:hRule="exact" w:val="555"/>
        </w:trPr>
        <w:tc>
          <w:tcPr>
            <w:tcW w:w="9654" w:type="dxa"/>
            <w:shd w:val="clear" w:color="000000" w:fill="FFFFFF"/>
            <w:tcMar>
              <w:left w:w="34" w:type="dxa"/>
              <w:right w:w="34" w:type="dxa"/>
            </w:tcMar>
          </w:tcPr>
          <w:p w:rsidR="001918DD" w:rsidRDefault="004F15F3">
            <w:pPr>
              <w:spacing w:after="0" w:line="240" w:lineRule="auto"/>
              <w:jc w:val="both"/>
              <w:rPr>
                <w:sz w:val="24"/>
                <w:szCs w:val="24"/>
              </w:rPr>
            </w:pPr>
            <w:r>
              <w:rPr>
                <w:rFonts w:ascii="Times New Roman" w:hAnsi="Times New Roman" w:cs="Times New Roman"/>
                <w:color w:val="000000"/>
                <w:sz w:val="24"/>
                <w:szCs w:val="24"/>
              </w:rPr>
              <w:t>Понятие риска и неопределенности. Основные подходы к пониманию сущности предпринимательского риска.</w:t>
            </w:r>
          </w:p>
        </w:tc>
      </w:tr>
      <w:tr w:rsidR="001918DD">
        <w:trPr>
          <w:trHeight w:hRule="exact" w:val="304"/>
        </w:trPr>
        <w:tc>
          <w:tcPr>
            <w:tcW w:w="9654" w:type="dxa"/>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b/>
                <w:color w:val="000000"/>
                <w:sz w:val="24"/>
                <w:szCs w:val="24"/>
              </w:rPr>
              <w:t>Виды предпринимательских рисков</w:t>
            </w:r>
          </w:p>
        </w:tc>
      </w:tr>
      <w:tr w:rsidR="001918DD">
        <w:trPr>
          <w:trHeight w:hRule="exact" w:val="285"/>
        </w:trPr>
        <w:tc>
          <w:tcPr>
            <w:tcW w:w="9654" w:type="dxa"/>
            <w:shd w:val="clear" w:color="000000" w:fill="FFFFFF"/>
            <w:tcMar>
              <w:left w:w="34" w:type="dxa"/>
              <w:right w:w="34" w:type="dxa"/>
            </w:tcMar>
          </w:tcPr>
          <w:p w:rsidR="001918DD" w:rsidRDefault="004F15F3">
            <w:pPr>
              <w:spacing w:after="0" w:line="240" w:lineRule="auto"/>
              <w:jc w:val="both"/>
              <w:rPr>
                <w:sz w:val="24"/>
                <w:szCs w:val="24"/>
              </w:rPr>
            </w:pPr>
            <w:r>
              <w:rPr>
                <w:rFonts w:ascii="Times New Roman" w:hAnsi="Times New Roman" w:cs="Times New Roman"/>
                <w:color w:val="000000"/>
                <w:sz w:val="24"/>
                <w:szCs w:val="24"/>
              </w:rPr>
              <w:t>Необходимость классификации рисков.  Формы и виды рисков.</w:t>
            </w:r>
          </w:p>
        </w:tc>
      </w:tr>
      <w:tr w:rsidR="001918DD">
        <w:trPr>
          <w:trHeight w:hRule="exact" w:val="304"/>
        </w:trPr>
        <w:tc>
          <w:tcPr>
            <w:tcW w:w="9654" w:type="dxa"/>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b/>
                <w:color w:val="000000"/>
                <w:sz w:val="24"/>
                <w:szCs w:val="24"/>
              </w:rPr>
              <w:t>Основы управления предпринимательским риском</w:t>
            </w:r>
          </w:p>
        </w:tc>
      </w:tr>
      <w:tr w:rsidR="001918DD">
        <w:trPr>
          <w:trHeight w:hRule="exact" w:val="555"/>
        </w:trPr>
        <w:tc>
          <w:tcPr>
            <w:tcW w:w="9654" w:type="dxa"/>
            <w:shd w:val="clear" w:color="000000" w:fill="FFFFFF"/>
            <w:tcMar>
              <w:left w:w="34" w:type="dxa"/>
              <w:right w:w="34" w:type="dxa"/>
            </w:tcMar>
          </w:tcPr>
          <w:p w:rsidR="001918DD" w:rsidRDefault="004F15F3">
            <w:pPr>
              <w:spacing w:after="0" w:line="240" w:lineRule="auto"/>
              <w:jc w:val="both"/>
              <w:rPr>
                <w:sz w:val="24"/>
                <w:szCs w:val="24"/>
              </w:rPr>
            </w:pPr>
            <w:r>
              <w:rPr>
                <w:rFonts w:ascii="Times New Roman" w:hAnsi="Times New Roman" w:cs="Times New Roman"/>
                <w:color w:val="000000"/>
                <w:sz w:val="24"/>
                <w:szCs w:val="24"/>
              </w:rPr>
              <w:t>Роль и место управления предпринимательским риском в системе управления предприятием.</w:t>
            </w:r>
          </w:p>
        </w:tc>
      </w:tr>
      <w:tr w:rsidR="001918DD">
        <w:trPr>
          <w:trHeight w:hRule="exact" w:val="304"/>
        </w:trPr>
        <w:tc>
          <w:tcPr>
            <w:tcW w:w="9654" w:type="dxa"/>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b/>
                <w:color w:val="000000"/>
                <w:sz w:val="24"/>
                <w:szCs w:val="24"/>
              </w:rPr>
              <w:t>Информационное обеспечение системы управления риском</w:t>
            </w:r>
          </w:p>
        </w:tc>
      </w:tr>
      <w:tr w:rsidR="001918DD">
        <w:trPr>
          <w:trHeight w:hRule="exact" w:val="555"/>
        </w:trPr>
        <w:tc>
          <w:tcPr>
            <w:tcW w:w="9654" w:type="dxa"/>
            <w:shd w:val="clear" w:color="000000" w:fill="FFFFFF"/>
            <w:tcMar>
              <w:left w:w="34" w:type="dxa"/>
              <w:right w:w="34" w:type="dxa"/>
            </w:tcMar>
          </w:tcPr>
          <w:p w:rsidR="001918DD" w:rsidRDefault="004F15F3">
            <w:pPr>
              <w:spacing w:after="0" w:line="240" w:lineRule="auto"/>
              <w:jc w:val="both"/>
              <w:rPr>
                <w:sz w:val="24"/>
                <w:szCs w:val="24"/>
              </w:rPr>
            </w:pPr>
            <w:r>
              <w:rPr>
                <w:rFonts w:ascii="Times New Roman" w:hAnsi="Times New Roman" w:cs="Times New Roman"/>
                <w:color w:val="000000"/>
                <w:sz w:val="24"/>
                <w:szCs w:val="24"/>
              </w:rPr>
              <w:t>Принципы информационного обеспечения системы управления риском. Источники информации. Информационная система.</w:t>
            </w:r>
          </w:p>
        </w:tc>
      </w:tr>
      <w:tr w:rsidR="001918DD">
        <w:trPr>
          <w:trHeight w:hRule="exact" w:val="304"/>
        </w:trPr>
        <w:tc>
          <w:tcPr>
            <w:tcW w:w="9654" w:type="dxa"/>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b/>
                <w:color w:val="000000"/>
                <w:sz w:val="24"/>
                <w:szCs w:val="24"/>
              </w:rPr>
              <w:t>Анализ риска в системе риск-менеджмента</w:t>
            </w:r>
          </w:p>
        </w:tc>
      </w:tr>
      <w:tr w:rsidR="001918DD">
        <w:trPr>
          <w:trHeight w:hRule="exact" w:val="555"/>
        </w:trPr>
        <w:tc>
          <w:tcPr>
            <w:tcW w:w="9654" w:type="dxa"/>
            <w:shd w:val="clear" w:color="000000" w:fill="FFFFFF"/>
            <w:tcMar>
              <w:left w:w="34" w:type="dxa"/>
              <w:right w:w="34" w:type="dxa"/>
            </w:tcMar>
          </w:tcPr>
          <w:p w:rsidR="001918DD" w:rsidRDefault="004F15F3">
            <w:pPr>
              <w:spacing w:after="0" w:line="240" w:lineRule="auto"/>
              <w:jc w:val="both"/>
              <w:rPr>
                <w:sz w:val="24"/>
                <w:szCs w:val="24"/>
              </w:rPr>
            </w:pPr>
            <w:r>
              <w:rPr>
                <w:rFonts w:ascii="Times New Roman" w:hAnsi="Times New Roman" w:cs="Times New Roman"/>
                <w:color w:val="000000"/>
                <w:sz w:val="24"/>
                <w:szCs w:val="24"/>
              </w:rPr>
              <w:t>Визуализация риска. Общие подходы к анализу рисков.  Статистический метод оценки риска. Метод анализа целесообразности затрат.</w:t>
            </w:r>
          </w:p>
        </w:tc>
      </w:tr>
      <w:tr w:rsidR="001918DD">
        <w:trPr>
          <w:trHeight w:hRule="exact" w:val="304"/>
        </w:trPr>
        <w:tc>
          <w:tcPr>
            <w:tcW w:w="9654" w:type="dxa"/>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b/>
                <w:color w:val="000000"/>
                <w:sz w:val="24"/>
                <w:szCs w:val="24"/>
              </w:rPr>
              <w:t>Методы реагирования на риск</w:t>
            </w:r>
          </w:p>
        </w:tc>
      </w:tr>
      <w:tr w:rsidR="001918DD">
        <w:trPr>
          <w:trHeight w:hRule="exact" w:val="826"/>
        </w:trPr>
        <w:tc>
          <w:tcPr>
            <w:tcW w:w="9654" w:type="dxa"/>
            <w:shd w:val="clear" w:color="000000" w:fill="FFFFFF"/>
            <w:tcMar>
              <w:left w:w="34" w:type="dxa"/>
              <w:right w:w="34" w:type="dxa"/>
            </w:tcMar>
          </w:tcPr>
          <w:p w:rsidR="001918DD" w:rsidRDefault="004F15F3">
            <w:pPr>
              <w:spacing w:after="0" w:line="240" w:lineRule="auto"/>
              <w:jc w:val="both"/>
              <w:rPr>
                <w:sz w:val="24"/>
                <w:szCs w:val="24"/>
              </w:rPr>
            </w:pPr>
            <w:r>
              <w:rPr>
                <w:rFonts w:ascii="Times New Roman" w:hAnsi="Times New Roman" w:cs="Times New Roman"/>
                <w:color w:val="000000"/>
                <w:sz w:val="24"/>
                <w:szCs w:val="24"/>
              </w:rPr>
              <w:t>Подходы и способы управленческого воздействия на риск. Основные группы методов реагирования на риск.   Методы уклонения от риска.  Методы локализации риска. Методы диссипации риска.</w:t>
            </w:r>
          </w:p>
        </w:tc>
      </w:tr>
      <w:tr w:rsidR="001918DD">
        <w:trPr>
          <w:trHeight w:hRule="exact" w:val="304"/>
        </w:trPr>
        <w:tc>
          <w:tcPr>
            <w:tcW w:w="9654" w:type="dxa"/>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b/>
                <w:color w:val="000000"/>
                <w:sz w:val="24"/>
                <w:szCs w:val="24"/>
              </w:rPr>
              <w:t>Управление рисками в производственном предпринимательстве</w:t>
            </w:r>
          </w:p>
        </w:tc>
      </w:tr>
      <w:tr w:rsidR="001918DD">
        <w:trPr>
          <w:trHeight w:hRule="exact" w:val="1907"/>
        </w:trPr>
        <w:tc>
          <w:tcPr>
            <w:tcW w:w="9654" w:type="dxa"/>
            <w:shd w:val="clear" w:color="000000" w:fill="FFFFFF"/>
            <w:tcMar>
              <w:left w:w="34" w:type="dxa"/>
              <w:right w:w="34" w:type="dxa"/>
            </w:tcMar>
          </w:tcPr>
          <w:p w:rsidR="001918DD" w:rsidRDefault="004F15F3">
            <w:pPr>
              <w:spacing w:after="0" w:line="240" w:lineRule="auto"/>
              <w:jc w:val="both"/>
              <w:rPr>
                <w:sz w:val="24"/>
                <w:szCs w:val="24"/>
              </w:rPr>
            </w:pPr>
            <w:r>
              <w:rPr>
                <w:rFonts w:ascii="Times New Roman" w:hAnsi="Times New Roman" w:cs="Times New Roman"/>
                <w:color w:val="000000"/>
                <w:sz w:val="24"/>
                <w:szCs w:val="24"/>
              </w:rPr>
              <w:t>Идентификация факторов риска производственного предприятия. Риск нереализации профильной технологии предприятия из-за незаключения договора на поставку исходных продуктов.  Риск недополучения исходных материалов из-за срыва заключенных договоров о поставке.  Риск невозвращения предоплаты поставщиком. Риск незаключения договоров на реализацию производственной продукции (риск нереализации произведенной продукции). Риск неполучения или несвоевременного получения оплаты за реализованную без предоплаты продукцию.</w:t>
            </w:r>
          </w:p>
        </w:tc>
      </w:tr>
      <w:tr w:rsidR="001918DD">
        <w:trPr>
          <w:trHeight w:hRule="exact" w:val="304"/>
        </w:trPr>
        <w:tc>
          <w:tcPr>
            <w:tcW w:w="9654" w:type="dxa"/>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b/>
                <w:color w:val="000000"/>
                <w:sz w:val="24"/>
                <w:szCs w:val="24"/>
              </w:rPr>
              <w:t>Принятие управленческих решений в условиях неопределенности и риска</w:t>
            </w:r>
          </w:p>
        </w:tc>
      </w:tr>
      <w:tr w:rsidR="001918DD">
        <w:trPr>
          <w:trHeight w:hRule="exact" w:val="826"/>
        </w:trPr>
        <w:tc>
          <w:tcPr>
            <w:tcW w:w="9654" w:type="dxa"/>
            <w:shd w:val="clear" w:color="000000" w:fill="FFFFFF"/>
            <w:tcMar>
              <w:left w:w="34" w:type="dxa"/>
              <w:right w:w="34" w:type="dxa"/>
            </w:tcMar>
          </w:tcPr>
          <w:p w:rsidR="001918DD" w:rsidRDefault="004F15F3">
            <w:pPr>
              <w:spacing w:after="0" w:line="240" w:lineRule="auto"/>
              <w:jc w:val="both"/>
              <w:rPr>
                <w:sz w:val="24"/>
                <w:szCs w:val="24"/>
              </w:rPr>
            </w:pPr>
            <w:r>
              <w:rPr>
                <w:rFonts w:ascii="Times New Roman" w:hAnsi="Times New Roman" w:cs="Times New Roman"/>
                <w:color w:val="000000"/>
                <w:sz w:val="24"/>
                <w:szCs w:val="24"/>
              </w:rPr>
              <w:t>Принятие решений в условиях риска. Критерий ожидаемого значения. Критерий предельного уровня. Принятие решений в условиях неопределенности. Минимаксный критерий. Критерий Байеса-Лапласса.</w:t>
            </w:r>
          </w:p>
        </w:tc>
      </w:tr>
    </w:tbl>
    <w:p w:rsidR="001918DD" w:rsidRDefault="004F15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18DD">
        <w:trPr>
          <w:trHeight w:hRule="exact" w:val="277"/>
        </w:trPr>
        <w:tc>
          <w:tcPr>
            <w:tcW w:w="9654" w:type="dxa"/>
            <w:shd w:val="clear" w:color="000000" w:fill="FFFFFF"/>
            <w:tcMar>
              <w:left w:w="34" w:type="dxa"/>
              <w:right w:w="34" w:type="dxa"/>
            </w:tcMar>
          </w:tcPr>
          <w:p w:rsidR="001918DD" w:rsidRDefault="004F15F3">
            <w:pPr>
              <w:spacing w:after="0" w:line="240" w:lineRule="auto"/>
              <w:jc w:val="center"/>
              <w:rPr>
                <w:sz w:val="24"/>
                <w:szCs w:val="24"/>
              </w:rPr>
            </w:pPr>
            <w:r>
              <w:rPr>
                <w:rFonts w:ascii="Times New Roman" w:hAnsi="Times New Roman" w:cs="Times New Roman"/>
                <w:b/>
                <w:color w:val="000000"/>
                <w:sz w:val="24"/>
                <w:szCs w:val="24"/>
              </w:rPr>
              <w:lastRenderedPageBreak/>
              <w:t>Темы семинарских занятий</w:t>
            </w:r>
          </w:p>
        </w:tc>
      </w:tr>
      <w:tr w:rsidR="001918DD">
        <w:trPr>
          <w:trHeight w:hRule="exact" w:val="147"/>
        </w:trPr>
        <w:tc>
          <w:tcPr>
            <w:tcW w:w="9640" w:type="dxa"/>
          </w:tcPr>
          <w:p w:rsidR="001918DD" w:rsidRDefault="001918DD"/>
        </w:tc>
      </w:tr>
      <w:tr w:rsidR="001918DD">
        <w:trPr>
          <w:trHeight w:hRule="exact" w:val="314"/>
        </w:trPr>
        <w:tc>
          <w:tcPr>
            <w:tcW w:w="9654" w:type="dxa"/>
            <w:shd w:val="clear" w:color="000000" w:fill="FFFFFF"/>
            <w:tcMar>
              <w:left w:w="34" w:type="dxa"/>
              <w:right w:w="34" w:type="dxa"/>
            </w:tcMar>
          </w:tcPr>
          <w:p w:rsidR="001918DD" w:rsidRDefault="001918DD">
            <w:pPr>
              <w:spacing w:after="0" w:line="240" w:lineRule="auto"/>
              <w:jc w:val="center"/>
              <w:rPr>
                <w:sz w:val="24"/>
                <w:szCs w:val="24"/>
              </w:rPr>
            </w:pPr>
          </w:p>
        </w:tc>
      </w:tr>
      <w:tr w:rsidR="001918DD">
        <w:trPr>
          <w:trHeight w:hRule="exact" w:val="21"/>
        </w:trPr>
        <w:tc>
          <w:tcPr>
            <w:tcW w:w="9640" w:type="dxa"/>
          </w:tcPr>
          <w:p w:rsidR="001918DD" w:rsidRDefault="001918DD"/>
        </w:tc>
      </w:tr>
      <w:tr w:rsidR="001918DD">
        <w:trPr>
          <w:trHeight w:hRule="exact" w:val="585"/>
        </w:trPr>
        <w:tc>
          <w:tcPr>
            <w:tcW w:w="9654" w:type="dxa"/>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color w:val="000000"/>
                <w:sz w:val="24"/>
                <w:szCs w:val="24"/>
              </w:rPr>
              <w:t>Субъективные и объективные причины возникновения предпринимательского риска. Функции предпринимательского риска.</w:t>
            </w:r>
          </w:p>
        </w:tc>
      </w:tr>
      <w:tr w:rsidR="001918DD">
        <w:trPr>
          <w:trHeight w:hRule="exact" w:val="8"/>
        </w:trPr>
        <w:tc>
          <w:tcPr>
            <w:tcW w:w="9640" w:type="dxa"/>
          </w:tcPr>
          <w:p w:rsidR="001918DD" w:rsidRDefault="001918DD"/>
        </w:tc>
      </w:tr>
      <w:tr w:rsidR="001918DD">
        <w:trPr>
          <w:trHeight w:hRule="exact" w:val="314"/>
        </w:trPr>
        <w:tc>
          <w:tcPr>
            <w:tcW w:w="9654" w:type="dxa"/>
            <w:shd w:val="clear" w:color="000000" w:fill="FFFFFF"/>
            <w:tcMar>
              <w:left w:w="34" w:type="dxa"/>
              <w:right w:w="34" w:type="dxa"/>
            </w:tcMar>
          </w:tcPr>
          <w:p w:rsidR="001918DD" w:rsidRDefault="001918DD">
            <w:pPr>
              <w:spacing w:after="0" w:line="240" w:lineRule="auto"/>
              <w:jc w:val="center"/>
              <w:rPr>
                <w:sz w:val="24"/>
                <w:szCs w:val="24"/>
              </w:rPr>
            </w:pPr>
          </w:p>
        </w:tc>
      </w:tr>
      <w:tr w:rsidR="001918DD">
        <w:trPr>
          <w:trHeight w:hRule="exact" w:val="21"/>
        </w:trPr>
        <w:tc>
          <w:tcPr>
            <w:tcW w:w="9640" w:type="dxa"/>
          </w:tcPr>
          <w:p w:rsidR="001918DD" w:rsidRDefault="001918DD"/>
        </w:tc>
      </w:tr>
      <w:tr w:rsidR="001918DD">
        <w:trPr>
          <w:trHeight w:hRule="exact" w:val="304"/>
        </w:trPr>
        <w:tc>
          <w:tcPr>
            <w:tcW w:w="9654" w:type="dxa"/>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color w:val="000000"/>
                <w:sz w:val="24"/>
                <w:szCs w:val="24"/>
              </w:rPr>
              <w:t>Принципы классификации рисков. Виды рисков</w:t>
            </w:r>
          </w:p>
        </w:tc>
      </w:tr>
      <w:tr w:rsidR="001918DD">
        <w:trPr>
          <w:trHeight w:hRule="exact" w:val="8"/>
        </w:trPr>
        <w:tc>
          <w:tcPr>
            <w:tcW w:w="9640" w:type="dxa"/>
          </w:tcPr>
          <w:p w:rsidR="001918DD" w:rsidRDefault="001918DD"/>
        </w:tc>
      </w:tr>
      <w:tr w:rsidR="001918DD">
        <w:trPr>
          <w:trHeight w:hRule="exact" w:val="314"/>
        </w:trPr>
        <w:tc>
          <w:tcPr>
            <w:tcW w:w="9654" w:type="dxa"/>
            <w:shd w:val="clear" w:color="000000" w:fill="FFFFFF"/>
            <w:tcMar>
              <w:left w:w="34" w:type="dxa"/>
              <w:right w:w="34" w:type="dxa"/>
            </w:tcMar>
          </w:tcPr>
          <w:p w:rsidR="001918DD" w:rsidRDefault="001918DD">
            <w:pPr>
              <w:spacing w:after="0" w:line="240" w:lineRule="auto"/>
              <w:jc w:val="center"/>
              <w:rPr>
                <w:sz w:val="24"/>
                <w:szCs w:val="24"/>
              </w:rPr>
            </w:pPr>
          </w:p>
        </w:tc>
      </w:tr>
      <w:tr w:rsidR="001918DD">
        <w:trPr>
          <w:trHeight w:hRule="exact" w:val="21"/>
        </w:trPr>
        <w:tc>
          <w:tcPr>
            <w:tcW w:w="9640" w:type="dxa"/>
          </w:tcPr>
          <w:p w:rsidR="001918DD" w:rsidRDefault="001918DD"/>
        </w:tc>
      </w:tr>
      <w:tr w:rsidR="001918DD">
        <w:trPr>
          <w:trHeight w:hRule="exact" w:val="585"/>
        </w:trPr>
        <w:tc>
          <w:tcPr>
            <w:tcW w:w="9654" w:type="dxa"/>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color w:val="000000"/>
                <w:sz w:val="24"/>
                <w:szCs w:val="24"/>
              </w:rPr>
              <w:t>Система управления предпринимательским риском: основные элементы.  Технология управления предпринимательским риском</w:t>
            </w:r>
          </w:p>
        </w:tc>
      </w:tr>
      <w:tr w:rsidR="001918DD">
        <w:trPr>
          <w:trHeight w:hRule="exact" w:val="8"/>
        </w:trPr>
        <w:tc>
          <w:tcPr>
            <w:tcW w:w="9640" w:type="dxa"/>
          </w:tcPr>
          <w:p w:rsidR="001918DD" w:rsidRDefault="001918DD"/>
        </w:tc>
      </w:tr>
      <w:tr w:rsidR="001918DD">
        <w:trPr>
          <w:trHeight w:hRule="exact" w:val="314"/>
        </w:trPr>
        <w:tc>
          <w:tcPr>
            <w:tcW w:w="9654" w:type="dxa"/>
            <w:shd w:val="clear" w:color="000000" w:fill="FFFFFF"/>
            <w:tcMar>
              <w:left w:w="34" w:type="dxa"/>
              <w:right w:w="34" w:type="dxa"/>
            </w:tcMar>
          </w:tcPr>
          <w:p w:rsidR="001918DD" w:rsidRDefault="001918DD">
            <w:pPr>
              <w:spacing w:after="0" w:line="240" w:lineRule="auto"/>
              <w:jc w:val="center"/>
              <w:rPr>
                <w:sz w:val="24"/>
                <w:szCs w:val="24"/>
              </w:rPr>
            </w:pPr>
          </w:p>
        </w:tc>
      </w:tr>
      <w:tr w:rsidR="001918DD">
        <w:trPr>
          <w:trHeight w:hRule="exact" w:val="21"/>
        </w:trPr>
        <w:tc>
          <w:tcPr>
            <w:tcW w:w="9640" w:type="dxa"/>
          </w:tcPr>
          <w:p w:rsidR="001918DD" w:rsidRDefault="001918DD"/>
        </w:tc>
      </w:tr>
      <w:tr w:rsidR="001918DD">
        <w:trPr>
          <w:trHeight w:hRule="exact" w:val="585"/>
        </w:trPr>
        <w:tc>
          <w:tcPr>
            <w:tcW w:w="9654" w:type="dxa"/>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color w:val="000000"/>
                <w:sz w:val="24"/>
                <w:szCs w:val="24"/>
              </w:rPr>
              <w:t>Картографирование рисков как инструмент информационного обеспечения риск- менеджмента</w:t>
            </w:r>
          </w:p>
        </w:tc>
      </w:tr>
      <w:tr w:rsidR="001918DD">
        <w:trPr>
          <w:trHeight w:hRule="exact" w:val="8"/>
        </w:trPr>
        <w:tc>
          <w:tcPr>
            <w:tcW w:w="9640" w:type="dxa"/>
          </w:tcPr>
          <w:p w:rsidR="001918DD" w:rsidRDefault="001918DD"/>
        </w:tc>
      </w:tr>
      <w:tr w:rsidR="001918DD">
        <w:trPr>
          <w:trHeight w:hRule="exact" w:val="314"/>
        </w:trPr>
        <w:tc>
          <w:tcPr>
            <w:tcW w:w="9654" w:type="dxa"/>
            <w:shd w:val="clear" w:color="000000" w:fill="FFFFFF"/>
            <w:tcMar>
              <w:left w:w="34" w:type="dxa"/>
              <w:right w:w="34" w:type="dxa"/>
            </w:tcMar>
          </w:tcPr>
          <w:p w:rsidR="001918DD" w:rsidRDefault="001918DD">
            <w:pPr>
              <w:spacing w:after="0" w:line="240" w:lineRule="auto"/>
              <w:jc w:val="center"/>
              <w:rPr>
                <w:sz w:val="24"/>
                <w:szCs w:val="24"/>
              </w:rPr>
            </w:pPr>
          </w:p>
        </w:tc>
      </w:tr>
      <w:tr w:rsidR="001918DD">
        <w:trPr>
          <w:trHeight w:hRule="exact" w:val="21"/>
        </w:trPr>
        <w:tc>
          <w:tcPr>
            <w:tcW w:w="9640" w:type="dxa"/>
          </w:tcPr>
          <w:p w:rsidR="001918DD" w:rsidRDefault="001918DD"/>
        </w:tc>
      </w:tr>
      <w:tr w:rsidR="001918DD">
        <w:trPr>
          <w:trHeight w:hRule="exact" w:val="304"/>
        </w:trPr>
        <w:tc>
          <w:tcPr>
            <w:tcW w:w="9654" w:type="dxa"/>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color w:val="000000"/>
                <w:sz w:val="24"/>
                <w:szCs w:val="24"/>
              </w:rPr>
              <w:t>Метод экспертных оценок.  Комплексная оценка экономического риска.</w:t>
            </w:r>
          </w:p>
        </w:tc>
      </w:tr>
      <w:tr w:rsidR="001918DD">
        <w:trPr>
          <w:trHeight w:hRule="exact" w:val="8"/>
        </w:trPr>
        <w:tc>
          <w:tcPr>
            <w:tcW w:w="9640" w:type="dxa"/>
          </w:tcPr>
          <w:p w:rsidR="001918DD" w:rsidRDefault="001918DD"/>
        </w:tc>
      </w:tr>
      <w:tr w:rsidR="001918DD">
        <w:trPr>
          <w:trHeight w:hRule="exact" w:val="314"/>
        </w:trPr>
        <w:tc>
          <w:tcPr>
            <w:tcW w:w="9654" w:type="dxa"/>
            <w:shd w:val="clear" w:color="000000" w:fill="FFFFFF"/>
            <w:tcMar>
              <w:left w:w="34" w:type="dxa"/>
              <w:right w:w="34" w:type="dxa"/>
            </w:tcMar>
          </w:tcPr>
          <w:p w:rsidR="001918DD" w:rsidRDefault="001918DD">
            <w:pPr>
              <w:spacing w:after="0" w:line="240" w:lineRule="auto"/>
              <w:jc w:val="center"/>
              <w:rPr>
                <w:sz w:val="24"/>
                <w:szCs w:val="24"/>
              </w:rPr>
            </w:pPr>
          </w:p>
        </w:tc>
      </w:tr>
      <w:tr w:rsidR="001918DD">
        <w:trPr>
          <w:trHeight w:hRule="exact" w:val="21"/>
        </w:trPr>
        <w:tc>
          <w:tcPr>
            <w:tcW w:w="9640" w:type="dxa"/>
          </w:tcPr>
          <w:p w:rsidR="001918DD" w:rsidRDefault="001918DD"/>
        </w:tc>
      </w:tr>
      <w:tr w:rsidR="001918DD">
        <w:trPr>
          <w:trHeight w:hRule="exact" w:val="585"/>
        </w:trPr>
        <w:tc>
          <w:tcPr>
            <w:tcW w:w="9654" w:type="dxa"/>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color w:val="000000"/>
                <w:sz w:val="24"/>
                <w:szCs w:val="24"/>
              </w:rPr>
              <w:t>Методы компенсации риска. Общие рекомендации по снижению предпринимательских рисков.</w:t>
            </w:r>
          </w:p>
        </w:tc>
      </w:tr>
      <w:tr w:rsidR="001918DD">
        <w:trPr>
          <w:trHeight w:hRule="exact" w:val="8"/>
        </w:trPr>
        <w:tc>
          <w:tcPr>
            <w:tcW w:w="9640" w:type="dxa"/>
          </w:tcPr>
          <w:p w:rsidR="001918DD" w:rsidRDefault="001918DD"/>
        </w:tc>
      </w:tr>
      <w:tr w:rsidR="001918DD">
        <w:trPr>
          <w:trHeight w:hRule="exact" w:val="314"/>
        </w:trPr>
        <w:tc>
          <w:tcPr>
            <w:tcW w:w="9654" w:type="dxa"/>
            <w:shd w:val="clear" w:color="000000" w:fill="FFFFFF"/>
            <w:tcMar>
              <w:left w:w="34" w:type="dxa"/>
              <w:right w:w="34" w:type="dxa"/>
            </w:tcMar>
          </w:tcPr>
          <w:p w:rsidR="001918DD" w:rsidRDefault="001918DD">
            <w:pPr>
              <w:spacing w:after="0" w:line="240" w:lineRule="auto"/>
              <w:jc w:val="center"/>
              <w:rPr>
                <w:sz w:val="24"/>
                <w:szCs w:val="24"/>
              </w:rPr>
            </w:pPr>
          </w:p>
        </w:tc>
      </w:tr>
      <w:tr w:rsidR="001918DD">
        <w:trPr>
          <w:trHeight w:hRule="exact" w:val="21"/>
        </w:trPr>
        <w:tc>
          <w:tcPr>
            <w:tcW w:w="9640" w:type="dxa"/>
          </w:tcPr>
          <w:p w:rsidR="001918DD" w:rsidRDefault="001918DD"/>
        </w:tc>
      </w:tr>
      <w:tr w:rsidR="001918DD">
        <w:trPr>
          <w:trHeight w:hRule="exact" w:val="1125"/>
        </w:trPr>
        <w:tc>
          <w:tcPr>
            <w:tcW w:w="9654" w:type="dxa"/>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color w:val="000000"/>
                <w:sz w:val="24"/>
                <w:szCs w:val="24"/>
              </w:rPr>
              <w:t>Риск отказа покупателя от полученной и оплаченной им продукции (возврат). Риск срыва собственных производственных планов или инновационных проектов. Риск неверного прогнозирования ситуации и получения неправильных исходных данных.  Риск неполучения внешних инвестиций и кредитов</w:t>
            </w:r>
          </w:p>
        </w:tc>
      </w:tr>
      <w:tr w:rsidR="001918DD">
        <w:trPr>
          <w:trHeight w:hRule="exact" w:val="8"/>
        </w:trPr>
        <w:tc>
          <w:tcPr>
            <w:tcW w:w="9640" w:type="dxa"/>
          </w:tcPr>
          <w:p w:rsidR="001918DD" w:rsidRDefault="001918DD"/>
        </w:tc>
      </w:tr>
      <w:tr w:rsidR="001918DD">
        <w:trPr>
          <w:trHeight w:hRule="exact" w:val="314"/>
        </w:trPr>
        <w:tc>
          <w:tcPr>
            <w:tcW w:w="9654" w:type="dxa"/>
            <w:shd w:val="clear" w:color="000000" w:fill="FFFFFF"/>
            <w:tcMar>
              <w:left w:w="34" w:type="dxa"/>
              <w:right w:w="34" w:type="dxa"/>
            </w:tcMar>
          </w:tcPr>
          <w:p w:rsidR="001918DD" w:rsidRDefault="001918DD">
            <w:pPr>
              <w:spacing w:after="0" w:line="240" w:lineRule="auto"/>
              <w:jc w:val="center"/>
              <w:rPr>
                <w:sz w:val="24"/>
                <w:szCs w:val="24"/>
              </w:rPr>
            </w:pPr>
          </w:p>
        </w:tc>
      </w:tr>
      <w:tr w:rsidR="001918DD">
        <w:trPr>
          <w:trHeight w:hRule="exact" w:val="21"/>
        </w:trPr>
        <w:tc>
          <w:tcPr>
            <w:tcW w:w="9640" w:type="dxa"/>
          </w:tcPr>
          <w:p w:rsidR="001918DD" w:rsidRDefault="001918DD"/>
        </w:tc>
      </w:tr>
      <w:tr w:rsidR="001918DD">
        <w:trPr>
          <w:trHeight w:hRule="exact" w:val="585"/>
        </w:trPr>
        <w:tc>
          <w:tcPr>
            <w:tcW w:w="9654" w:type="dxa"/>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color w:val="000000"/>
                <w:sz w:val="24"/>
                <w:szCs w:val="24"/>
              </w:rPr>
              <w:t>Критерий Гурвица. Критерий Сэвиджа. Критерий Ходжа-Лемана. Критерий Геймейера. Критерий произведений</w:t>
            </w:r>
          </w:p>
        </w:tc>
      </w:tr>
      <w:tr w:rsidR="001918DD">
        <w:trPr>
          <w:trHeight w:hRule="exact" w:val="855"/>
        </w:trPr>
        <w:tc>
          <w:tcPr>
            <w:tcW w:w="9654" w:type="dxa"/>
            <w:shd w:val="clear" w:color="000000" w:fill="FFFFFF"/>
            <w:tcMar>
              <w:left w:w="34" w:type="dxa"/>
              <w:right w:w="34" w:type="dxa"/>
            </w:tcMar>
          </w:tcPr>
          <w:p w:rsidR="001918DD" w:rsidRDefault="001918DD">
            <w:pPr>
              <w:spacing w:after="0" w:line="240" w:lineRule="auto"/>
              <w:rPr>
                <w:sz w:val="24"/>
                <w:szCs w:val="24"/>
              </w:rPr>
            </w:pPr>
          </w:p>
          <w:p w:rsidR="001918DD" w:rsidRDefault="004F15F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918DD">
        <w:trPr>
          <w:trHeight w:hRule="exact" w:val="5182"/>
        </w:trPr>
        <w:tc>
          <w:tcPr>
            <w:tcW w:w="9654" w:type="dxa"/>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«Финансовая среда и предпринимательские риски» / Алексеев Н.Е.. – Омск: Изд-во Омской гуманитарной академии, 2022.</w:t>
            </w:r>
          </w:p>
          <w:p w:rsidR="001918DD" w:rsidRDefault="004F15F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918DD" w:rsidRDefault="004F15F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918DD" w:rsidRDefault="004F15F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918DD">
        <w:trPr>
          <w:trHeight w:hRule="exact" w:val="138"/>
        </w:trPr>
        <w:tc>
          <w:tcPr>
            <w:tcW w:w="9640" w:type="dxa"/>
          </w:tcPr>
          <w:p w:rsidR="001918DD" w:rsidRDefault="001918DD"/>
        </w:tc>
      </w:tr>
      <w:tr w:rsidR="001918DD">
        <w:trPr>
          <w:trHeight w:hRule="exact" w:val="855"/>
        </w:trPr>
        <w:tc>
          <w:tcPr>
            <w:tcW w:w="9654" w:type="dxa"/>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918DD" w:rsidRDefault="004F15F3">
            <w:pPr>
              <w:spacing w:after="0" w:line="240" w:lineRule="auto"/>
              <w:rPr>
                <w:sz w:val="24"/>
                <w:szCs w:val="24"/>
              </w:rPr>
            </w:pPr>
            <w:r>
              <w:rPr>
                <w:rFonts w:ascii="Times New Roman" w:hAnsi="Times New Roman" w:cs="Times New Roman"/>
                <w:b/>
                <w:color w:val="000000"/>
                <w:sz w:val="24"/>
                <w:szCs w:val="24"/>
              </w:rPr>
              <w:t>Основная:</w:t>
            </w:r>
          </w:p>
        </w:tc>
      </w:tr>
    </w:tbl>
    <w:p w:rsidR="001918DD" w:rsidRDefault="004F15F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918DD">
        <w:trPr>
          <w:trHeight w:hRule="exact" w:val="1096"/>
        </w:trPr>
        <w:tc>
          <w:tcPr>
            <w:tcW w:w="9654" w:type="dxa"/>
            <w:gridSpan w:val="2"/>
            <w:shd w:val="clear" w:color="000000" w:fill="FFFFFF"/>
            <w:tcMar>
              <w:left w:w="34" w:type="dxa"/>
              <w:right w:w="34" w:type="dxa"/>
            </w:tcMar>
          </w:tcPr>
          <w:p w:rsidR="001918DD" w:rsidRDefault="004F15F3">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финансовыми</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Хоминич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Архипов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Ситникова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Качалова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Финогенова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Перепелица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Трифонов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Южакова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Саввина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Пещанская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978-5-534-01019-0.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15E77">
                <w:rPr>
                  <w:rStyle w:val="a3"/>
                </w:rPr>
                <w:t>https://urait.ru/bcode/433674</w:t>
              </w:r>
            </w:hyperlink>
            <w:r>
              <w:t xml:space="preserve"> </w:t>
            </w:r>
          </w:p>
        </w:tc>
      </w:tr>
      <w:tr w:rsidR="001918DD">
        <w:trPr>
          <w:trHeight w:hRule="exact" w:val="826"/>
        </w:trPr>
        <w:tc>
          <w:tcPr>
            <w:tcW w:w="9654" w:type="dxa"/>
            <w:gridSpan w:val="2"/>
            <w:shd w:val="clear" w:color="000000" w:fill="FFFFFF"/>
            <w:tcMar>
              <w:left w:w="34" w:type="dxa"/>
              <w:right w:w="34" w:type="dxa"/>
            </w:tcMar>
          </w:tcPr>
          <w:p w:rsidR="001918DD" w:rsidRDefault="004F15F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Риск-менеджмент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Вяткин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Гамза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Маевский</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978-5-9916-3502-8.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15E77">
                <w:rPr>
                  <w:rStyle w:val="a3"/>
                </w:rPr>
                <w:t>https://urait.ru/bcode/450164</w:t>
              </w:r>
            </w:hyperlink>
            <w:r>
              <w:t xml:space="preserve"> </w:t>
            </w:r>
          </w:p>
        </w:tc>
      </w:tr>
      <w:tr w:rsidR="001918DD">
        <w:trPr>
          <w:trHeight w:hRule="exact" w:val="277"/>
        </w:trPr>
        <w:tc>
          <w:tcPr>
            <w:tcW w:w="285" w:type="dxa"/>
          </w:tcPr>
          <w:p w:rsidR="001918DD" w:rsidRDefault="001918DD"/>
        </w:tc>
        <w:tc>
          <w:tcPr>
            <w:tcW w:w="9370" w:type="dxa"/>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i/>
                <w:color w:val="000000"/>
                <w:sz w:val="24"/>
                <w:szCs w:val="24"/>
              </w:rPr>
              <w:t>Дополнительная:</w:t>
            </w:r>
          </w:p>
        </w:tc>
      </w:tr>
      <w:tr w:rsidR="001918DD">
        <w:trPr>
          <w:trHeight w:hRule="exact" w:val="26"/>
        </w:trPr>
        <w:tc>
          <w:tcPr>
            <w:tcW w:w="9654" w:type="dxa"/>
            <w:gridSpan w:val="2"/>
            <w:vMerge w:val="restart"/>
            <w:shd w:val="clear" w:color="000000" w:fill="FFFFFF"/>
            <w:tcMar>
              <w:left w:w="34" w:type="dxa"/>
              <w:right w:w="34" w:type="dxa"/>
            </w:tcMar>
          </w:tcPr>
          <w:p w:rsidR="001918DD" w:rsidRDefault="004F15F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риск-менеджмента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Гэлаи</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Кроуи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Марк</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Минасян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978-5-534-02578-1.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15E77">
                <w:rPr>
                  <w:rStyle w:val="a3"/>
                </w:rPr>
                <w:t>https://urait.ru/bcode/449729</w:t>
              </w:r>
            </w:hyperlink>
            <w:r>
              <w:t xml:space="preserve"> </w:t>
            </w:r>
          </w:p>
        </w:tc>
      </w:tr>
      <w:tr w:rsidR="001918DD">
        <w:trPr>
          <w:trHeight w:hRule="exact" w:val="799"/>
        </w:trPr>
        <w:tc>
          <w:tcPr>
            <w:tcW w:w="9654" w:type="dxa"/>
            <w:gridSpan w:val="2"/>
            <w:vMerge/>
            <w:shd w:val="clear" w:color="000000" w:fill="FFFFFF"/>
            <w:tcMar>
              <w:left w:w="34" w:type="dxa"/>
              <w:right w:w="34" w:type="dxa"/>
            </w:tcMar>
          </w:tcPr>
          <w:p w:rsidR="001918DD" w:rsidRDefault="001918DD"/>
        </w:tc>
      </w:tr>
      <w:tr w:rsidR="001918DD">
        <w:trPr>
          <w:trHeight w:hRule="exact" w:val="826"/>
        </w:trPr>
        <w:tc>
          <w:tcPr>
            <w:tcW w:w="9654" w:type="dxa"/>
            <w:gridSpan w:val="2"/>
            <w:shd w:val="clear" w:color="000000" w:fill="FFFFFF"/>
            <w:tcMar>
              <w:left w:w="34" w:type="dxa"/>
              <w:right w:w="34" w:type="dxa"/>
            </w:tcMar>
          </w:tcPr>
          <w:p w:rsidR="001918DD" w:rsidRDefault="004F15F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финансовыми</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экономической</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Пименов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978-5-534-04539-0.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15E77">
                <w:rPr>
                  <w:rStyle w:val="a3"/>
                </w:rPr>
                <w:t>https://urait.ru/bcode/450094</w:t>
              </w:r>
            </w:hyperlink>
            <w:r>
              <w:t xml:space="preserve"> </w:t>
            </w:r>
          </w:p>
        </w:tc>
      </w:tr>
      <w:tr w:rsidR="001918DD">
        <w:trPr>
          <w:trHeight w:hRule="exact" w:val="585"/>
        </w:trPr>
        <w:tc>
          <w:tcPr>
            <w:tcW w:w="9654" w:type="dxa"/>
            <w:gridSpan w:val="2"/>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918DD">
        <w:trPr>
          <w:trHeight w:hRule="exact" w:val="9751"/>
        </w:trPr>
        <w:tc>
          <w:tcPr>
            <w:tcW w:w="9654" w:type="dxa"/>
            <w:gridSpan w:val="2"/>
            <w:shd w:val="clear" w:color="000000" w:fill="FFFFFF"/>
            <w:tcMar>
              <w:left w:w="34" w:type="dxa"/>
              <w:right w:w="34" w:type="dxa"/>
            </w:tcMar>
          </w:tcPr>
          <w:p w:rsidR="001918DD" w:rsidRDefault="004F15F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15E77">
                <w:rPr>
                  <w:rStyle w:val="a3"/>
                  <w:rFonts w:ascii="Times New Roman" w:hAnsi="Times New Roman" w:cs="Times New Roman"/>
                  <w:sz w:val="24"/>
                  <w:szCs w:val="24"/>
                </w:rPr>
                <w:t>http://www.iprbookshop.ru</w:t>
              </w:r>
            </w:hyperlink>
          </w:p>
          <w:p w:rsidR="001918DD" w:rsidRDefault="004F15F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15E77">
                <w:rPr>
                  <w:rStyle w:val="a3"/>
                  <w:rFonts w:ascii="Times New Roman" w:hAnsi="Times New Roman" w:cs="Times New Roman"/>
                  <w:sz w:val="24"/>
                  <w:szCs w:val="24"/>
                </w:rPr>
                <w:t>http://biblio-online.ru</w:t>
              </w:r>
            </w:hyperlink>
          </w:p>
          <w:p w:rsidR="001918DD" w:rsidRDefault="004F15F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15E77">
                <w:rPr>
                  <w:rStyle w:val="a3"/>
                  <w:rFonts w:ascii="Times New Roman" w:hAnsi="Times New Roman" w:cs="Times New Roman"/>
                  <w:sz w:val="24"/>
                  <w:szCs w:val="24"/>
                </w:rPr>
                <w:t>http://window.edu.ru/</w:t>
              </w:r>
            </w:hyperlink>
          </w:p>
          <w:p w:rsidR="001918DD" w:rsidRDefault="004F15F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15E77">
                <w:rPr>
                  <w:rStyle w:val="a3"/>
                  <w:rFonts w:ascii="Times New Roman" w:hAnsi="Times New Roman" w:cs="Times New Roman"/>
                  <w:sz w:val="24"/>
                  <w:szCs w:val="24"/>
                </w:rPr>
                <w:t>http://elibrary.ru</w:t>
              </w:r>
            </w:hyperlink>
          </w:p>
          <w:p w:rsidR="001918DD" w:rsidRDefault="004F15F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15E77">
                <w:rPr>
                  <w:rStyle w:val="a3"/>
                  <w:rFonts w:ascii="Times New Roman" w:hAnsi="Times New Roman" w:cs="Times New Roman"/>
                  <w:sz w:val="24"/>
                  <w:szCs w:val="24"/>
                </w:rPr>
                <w:t>http://www.sciencedirect.com</w:t>
              </w:r>
            </w:hyperlink>
          </w:p>
          <w:p w:rsidR="001918DD" w:rsidRDefault="004F15F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918DD" w:rsidRDefault="004F15F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15E77">
                <w:rPr>
                  <w:rStyle w:val="a3"/>
                  <w:rFonts w:ascii="Times New Roman" w:hAnsi="Times New Roman" w:cs="Times New Roman"/>
                  <w:sz w:val="24"/>
                  <w:szCs w:val="24"/>
                </w:rPr>
                <w:t>http://journals.cambridge.org</w:t>
              </w:r>
            </w:hyperlink>
          </w:p>
          <w:p w:rsidR="001918DD" w:rsidRDefault="004F15F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15E77">
                <w:rPr>
                  <w:rStyle w:val="a3"/>
                  <w:rFonts w:ascii="Times New Roman" w:hAnsi="Times New Roman" w:cs="Times New Roman"/>
                  <w:sz w:val="24"/>
                  <w:szCs w:val="24"/>
                </w:rPr>
                <w:t>http://www.oxfordjoumals.org</w:t>
              </w:r>
            </w:hyperlink>
          </w:p>
          <w:p w:rsidR="001918DD" w:rsidRDefault="004F15F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15E77">
                <w:rPr>
                  <w:rStyle w:val="a3"/>
                  <w:rFonts w:ascii="Times New Roman" w:hAnsi="Times New Roman" w:cs="Times New Roman"/>
                  <w:sz w:val="24"/>
                  <w:szCs w:val="24"/>
                </w:rPr>
                <w:t>http://dic.academic.ru/</w:t>
              </w:r>
            </w:hyperlink>
          </w:p>
          <w:p w:rsidR="001918DD" w:rsidRDefault="004F15F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15E77">
                <w:rPr>
                  <w:rStyle w:val="a3"/>
                  <w:rFonts w:ascii="Times New Roman" w:hAnsi="Times New Roman" w:cs="Times New Roman"/>
                  <w:sz w:val="24"/>
                  <w:szCs w:val="24"/>
                </w:rPr>
                <w:t>http://www.benran.ru</w:t>
              </w:r>
            </w:hyperlink>
          </w:p>
          <w:p w:rsidR="001918DD" w:rsidRDefault="004F15F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15E77">
                <w:rPr>
                  <w:rStyle w:val="a3"/>
                  <w:rFonts w:ascii="Times New Roman" w:hAnsi="Times New Roman" w:cs="Times New Roman"/>
                  <w:sz w:val="24"/>
                  <w:szCs w:val="24"/>
                </w:rPr>
                <w:t>http://www.gks.ru</w:t>
              </w:r>
            </w:hyperlink>
          </w:p>
          <w:p w:rsidR="001918DD" w:rsidRDefault="004F15F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15E77">
                <w:rPr>
                  <w:rStyle w:val="a3"/>
                  <w:rFonts w:ascii="Times New Roman" w:hAnsi="Times New Roman" w:cs="Times New Roman"/>
                  <w:sz w:val="24"/>
                  <w:szCs w:val="24"/>
                </w:rPr>
                <w:t>http://diss.rsl.ru</w:t>
              </w:r>
            </w:hyperlink>
          </w:p>
          <w:p w:rsidR="001918DD" w:rsidRDefault="004F15F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15E77">
                <w:rPr>
                  <w:rStyle w:val="a3"/>
                  <w:rFonts w:ascii="Times New Roman" w:hAnsi="Times New Roman" w:cs="Times New Roman"/>
                  <w:sz w:val="24"/>
                  <w:szCs w:val="24"/>
                </w:rPr>
                <w:t>http://ru.spinform.ru</w:t>
              </w:r>
            </w:hyperlink>
          </w:p>
          <w:p w:rsidR="001918DD" w:rsidRDefault="004F15F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918DD" w:rsidRDefault="004F15F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918DD">
        <w:trPr>
          <w:trHeight w:hRule="exact" w:val="314"/>
        </w:trPr>
        <w:tc>
          <w:tcPr>
            <w:tcW w:w="9654" w:type="dxa"/>
            <w:gridSpan w:val="2"/>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918DD">
        <w:trPr>
          <w:trHeight w:hRule="exact" w:val="888"/>
        </w:trPr>
        <w:tc>
          <w:tcPr>
            <w:tcW w:w="9654" w:type="dxa"/>
            <w:gridSpan w:val="2"/>
            <w:shd w:val="clear" w:color="000000" w:fill="FFFFFF"/>
            <w:tcMar>
              <w:left w:w="34" w:type="dxa"/>
              <w:right w:w="34" w:type="dxa"/>
            </w:tcMar>
          </w:tcPr>
          <w:p w:rsidR="001918DD" w:rsidRDefault="004F15F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1918DD" w:rsidRDefault="004F15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18DD">
        <w:trPr>
          <w:trHeight w:hRule="exact" w:val="12927"/>
        </w:trPr>
        <w:tc>
          <w:tcPr>
            <w:tcW w:w="9654" w:type="dxa"/>
            <w:shd w:val="clear" w:color="000000" w:fill="FFFFFF"/>
            <w:tcMar>
              <w:left w:w="34" w:type="dxa"/>
              <w:right w:w="34" w:type="dxa"/>
            </w:tcMar>
          </w:tcPr>
          <w:p w:rsidR="001918DD" w:rsidRDefault="004F15F3">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918DD" w:rsidRDefault="004F15F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918DD" w:rsidRDefault="004F15F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918DD" w:rsidRDefault="004F15F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918DD" w:rsidRDefault="004F15F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918DD" w:rsidRDefault="004F15F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918DD" w:rsidRDefault="004F15F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918DD" w:rsidRDefault="004F15F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918DD" w:rsidRDefault="004F15F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918DD" w:rsidRDefault="004F15F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918DD" w:rsidRDefault="004F15F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918DD">
        <w:trPr>
          <w:trHeight w:hRule="exact" w:val="855"/>
        </w:trPr>
        <w:tc>
          <w:tcPr>
            <w:tcW w:w="9654" w:type="dxa"/>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918DD">
        <w:trPr>
          <w:trHeight w:hRule="exact" w:val="1609"/>
        </w:trPr>
        <w:tc>
          <w:tcPr>
            <w:tcW w:w="9654" w:type="dxa"/>
            <w:shd w:val="clear" w:color="000000" w:fill="FFFFFF"/>
            <w:tcMar>
              <w:left w:w="34" w:type="dxa"/>
              <w:right w:w="34" w:type="dxa"/>
            </w:tcMar>
          </w:tcPr>
          <w:p w:rsidR="001918DD" w:rsidRDefault="004F15F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918DD" w:rsidRDefault="001918DD">
            <w:pPr>
              <w:spacing w:after="0" w:line="240" w:lineRule="auto"/>
              <w:jc w:val="both"/>
              <w:rPr>
                <w:sz w:val="24"/>
                <w:szCs w:val="24"/>
              </w:rPr>
            </w:pPr>
          </w:p>
          <w:p w:rsidR="001918DD" w:rsidRDefault="004F15F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918DD" w:rsidRDefault="004F15F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918DD" w:rsidRDefault="004F15F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1918DD" w:rsidRDefault="004F15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18DD">
        <w:trPr>
          <w:trHeight w:hRule="exact" w:val="1637"/>
        </w:trPr>
        <w:tc>
          <w:tcPr>
            <w:tcW w:w="9654" w:type="dxa"/>
            <w:shd w:val="clear" w:color="000000" w:fill="FFFFFF"/>
            <w:tcMar>
              <w:left w:w="34" w:type="dxa"/>
              <w:right w:w="34" w:type="dxa"/>
            </w:tcMar>
          </w:tcPr>
          <w:p w:rsidR="001918DD" w:rsidRDefault="004F15F3">
            <w:pPr>
              <w:spacing w:after="0" w:line="240" w:lineRule="auto"/>
              <w:jc w:val="both"/>
              <w:rPr>
                <w:sz w:val="24"/>
                <w:szCs w:val="24"/>
              </w:rPr>
            </w:pPr>
            <w:r>
              <w:rPr>
                <w:rFonts w:ascii="Times New Roman" w:hAnsi="Times New Roman" w:cs="Times New Roman"/>
                <w:color w:val="000000"/>
                <w:sz w:val="24"/>
                <w:szCs w:val="24"/>
              </w:rPr>
              <w:lastRenderedPageBreak/>
              <w:t>• Cвободно распространяемый офисный пакет с открытым исходным кодом LibreOffice 6.0.3.2 Stable</w:t>
            </w:r>
          </w:p>
          <w:p w:rsidR="001918DD" w:rsidRDefault="004F15F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918DD" w:rsidRDefault="004F15F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918DD" w:rsidRDefault="001918DD">
            <w:pPr>
              <w:spacing w:after="0" w:line="240" w:lineRule="auto"/>
              <w:jc w:val="both"/>
              <w:rPr>
                <w:sz w:val="24"/>
                <w:szCs w:val="24"/>
              </w:rPr>
            </w:pPr>
          </w:p>
          <w:p w:rsidR="001918DD" w:rsidRDefault="004F15F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918DD">
        <w:trPr>
          <w:trHeight w:hRule="exact" w:val="304"/>
        </w:trPr>
        <w:tc>
          <w:tcPr>
            <w:tcW w:w="9654" w:type="dxa"/>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1918DD">
        <w:trPr>
          <w:trHeight w:hRule="exact" w:val="304"/>
        </w:trPr>
        <w:tc>
          <w:tcPr>
            <w:tcW w:w="9654" w:type="dxa"/>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1918DD">
        <w:trPr>
          <w:trHeight w:hRule="exact" w:val="304"/>
        </w:trPr>
        <w:tc>
          <w:tcPr>
            <w:tcW w:w="9654" w:type="dxa"/>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515E77">
                <w:rPr>
                  <w:rStyle w:val="a3"/>
                  <w:rFonts w:ascii="Times New Roman" w:hAnsi="Times New Roman" w:cs="Times New Roman"/>
                  <w:sz w:val="24"/>
                  <w:szCs w:val="24"/>
                </w:rPr>
                <w:t>http://www.president.kremlin.ru</w:t>
              </w:r>
            </w:hyperlink>
          </w:p>
        </w:tc>
      </w:tr>
      <w:tr w:rsidR="001918DD">
        <w:trPr>
          <w:trHeight w:hRule="exact" w:val="304"/>
        </w:trPr>
        <w:tc>
          <w:tcPr>
            <w:tcW w:w="9654" w:type="dxa"/>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515E77">
                <w:rPr>
                  <w:rStyle w:val="a3"/>
                  <w:rFonts w:ascii="Times New Roman" w:hAnsi="Times New Roman" w:cs="Times New Roman"/>
                  <w:sz w:val="24"/>
                  <w:szCs w:val="24"/>
                </w:rPr>
                <w:t>http://www.ict.edu.ru</w:t>
              </w:r>
            </w:hyperlink>
          </w:p>
        </w:tc>
      </w:tr>
      <w:tr w:rsidR="001918DD">
        <w:trPr>
          <w:trHeight w:hRule="exact" w:val="304"/>
        </w:trPr>
        <w:tc>
          <w:tcPr>
            <w:tcW w:w="9654" w:type="dxa"/>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918DD">
        <w:trPr>
          <w:trHeight w:hRule="exact" w:val="585"/>
        </w:trPr>
        <w:tc>
          <w:tcPr>
            <w:tcW w:w="9654" w:type="dxa"/>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918DD" w:rsidRDefault="004F15F3">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515E77">
                <w:rPr>
                  <w:rStyle w:val="a3"/>
                  <w:rFonts w:ascii="Times New Roman" w:hAnsi="Times New Roman" w:cs="Times New Roman"/>
                  <w:sz w:val="24"/>
                  <w:szCs w:val="24"/>
                </w:rPr>
                <w:t>http://fgosvo.ru</w:t>
              </w:r>
            </w:hyperlink>
          </w:p>
        </w:tc>
      </w:tr>
      <w:tr w:rsidR="001918DD">
        <w:trPr>
          <w:trHeight w:hRule="exact" w:val="304"/>
        </w:trPr>
        <w:tc>
          <w:tcPr>
            <w:tcW w:w="9654" w:type="dxa"/>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515E77">
                <w:rPr>
                  <w:rStyle w:val="a3"/>
                  <w:rFonts w:ascii="Times New Roman" w:hAnsi="Times New Roman" w:cs="Times New Roman"/>
                  <w:sz w:val="24"/>
                  <w:szCs w:val="24"/>
                </w:rPr>
                <w:t>http://pravo.gov.ru</w:t>
              </w:r>
            </w:hyperlink>
          </w:p>
        </w:tc>
      </w:tr>
      <w:tr w:rsidR="001918DD">
        <w:trPr>
          <w:trHeight w:hRule="exact" w:val="304"/>
        </w:trPr>
        <w:tc>
          <w:tcPr>
            <w:tcW w:w="9654" w:type="dxa"/>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515E77">
                <w:rPr>
                  <w:rStyle w:val="a3"/>
                  <w:rFonts w:ascii="Times New Roman" w:hAnsi="Times New Roman" w:cs="Times New Roman"/>
                  <w:sz w:val="24"/>
                  <w:szCs w:val="24"/>
                </w:rPr>
                <w:t>http://edu.garant.ru/omga/</w:t>
              </w:r>
            </w:hyperlink>
          </w:p>
        </w:tc>
      </w:tr>
      <w:tr w:rsidR="001918DD">
        <w:trPr>
          <w:trHeight w:hRule="exact" w:val="585"/>
        </w:trPr>
        <w:tc>
          <w:tcPr>
            <w:tcW w:w="9654" w:type="dxa"/>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515E77">
                <w:rPr>
                  <w:rStyle w:val="a3"/>
                  <w:rFonts w:ascii="Times New Roman" w:hAnsi="Times New Roman" w:cs="Times New Roman"/>
                  <w:sz w:val="24"/>
                  <w:szCs w:val="24"/>
                </w:rPr>
                <w:t>http://www.consultant.ru/edu/student/study/</w:t>
              </w:r>
            </w:hyperlink>
          </w:p>
        </w:tc>
      </w:tr>
      <w:tr w:rsidR="001918DD">
        <w:trPr>
          <w:trHeight w:hRule="exact" w:val="314"/>
        </w:trPr>
        <w:tc>
          <w:tcPr>
            <w:tcW w:w="9654" w:type="dxa"/>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918DD">
        <w:trPr>
          <w:trHeight w:hRule="exact" w:val="7587"/>
        </w:trPr>
        <w:tc>
          <w:tcPr>
            <w:tcW w:w="9654" w:type="dxa"/>
            <w:shd w:val="clear" w:color="000000" w:fill="FFFFFF"/>
            <w:tcMar>
              <w:left w:w="34" w:type="dxa"/>
              <w:right w:w="34" w:type="dxa"/>
            </w:tcMar>
          </w:tcPr>
          <w:p w:rsidR="001918DD" w:rsidRDefault="004F15F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918DD" w:rsidRDefault="004F15F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918DD" w:rsidRDefault="004F15F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1918DD" w:rsidRDefault="004F15F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918DD" w:rsidRDefault="004F15F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918DD" w:rsidRDefault="004F15F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918DD" w:rsidRDefault="004F15F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918DD" w:rsidRDefault="004F15F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918DD" w:rsidRDefault="004F15F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918DD" w:rsidRDefault="004F15F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918DD" w:rsidRDefault="004F15F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918DD" w:rsidRDefault="004F15F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918DD" w:rsidRDefault="004F15F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918DD" w:rsidRDefault="004F15F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918DD">
        <w:trPr>
          <w:trHeight w:hRule="exact" w:val="277"/>
        </w:trPr>
        <w:tc>
          <w:tcPr>
            <w:tcW w:w="9640" w:type="dxa"/>
          </w:tcPr>
          <w:p w:rsidR="001918DD" w:rsidRDefault="001918DD"/>
        </w:tc>
      </w:tr>
      <w:tr w:rsidR="001918DD">
        <w:trPr>
          <w:trHeight w:hRule="exact" w:val="585"/>
        </w:trPr>
        <w:tc>
          <w:tcPr>
            <w:tcW w:w="9654" w:type="dxa"/>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918DD">
        <w:trPr>
          <w:trHeight w:hRule="exact" w:val="1687"/>
        </w:trPr>
        <w:tc>
          <w:tcPr>
            <w:tcW w:w="9654" w:type="dxa"/>
            <w:shd w:val="clear" w:color="000000" w:fill="FFFFFF"/>
            <w:tcMar>
              <w:left w:w="34" w:type="dxa"/>
              <w:right w:w="34" w:type="dxa"/>
            </w:tcMar>
          </w:tcPr>
          <w:p w:rsidR="001918DD" w:rsidRDefault="004F15F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918DD" w:rsidRDefault="004F15F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w:t>
            </w:r>
          </w:p>
        </w:tc>
      </w:tr>
    </w:tbl>
    <w:p w:rsidR="001918DD" w:rsidRDefault="004F15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18DD">
        <w:trPr>
          <w:trHeight w:hRule="exact" w:val="12455"/>
        </w:trPr>
        <w:tc>
          <w:tcPr>
            <w:tcW w:w="9654" w:type="dxa"/>
            <w:shd w:val="clear" w:color="000000" w:fill="FFFFFF"/>
            <w:tcMar>
              <w:left w:w="34" w:type="dxa"/>
              <w:right w:w="34" w:type="dxa"/>
            </w:tcMar>
          </w:tcPr>
          <w:p w:rsidR="001918DD" w:rsidRDefault="004F15F3">
            <w:pPr>
              <w:spacing w:after="0" w:line="240" w:lineRule="auto"/>
              <w:jc w:val="both"/>
              <w:rPr>
                <w:sz w:val="24"/>
                <w:szCs w:val="24"/>
              </w:rPr>
            </w:pPr>
            <w:r>
              <w:rPr>
                <w:rFonts w:ascii="Times New Roman" w:hAnsi="Times New Roman" w:cs="Times New Roman"/>
                <w:color w:val="000000"/>
                <w:sz w:val="24"/>
                <w:szCs w:val="24"/>
              </w:rPr>
              <w:lastRenderedPageBreak/>
              <w:t>расположенных по адресу г. Омск, ул. 4 Челюскинцев, 2а, г. Омск, ул. 2 Производственная, д. 41/1</w:t>
            </w:r>
          </w:p>
          <w:p w:rsidR="001918DD" w:rsidRDefault="004F15F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918DD" w:rsidRDefault="004F15F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918DD" w:rsidRDefault="004F15F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1918DD" w:rsidRDefault="004F15F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918DD">
        <w:trPr>
          <w:trHeight w:hRule="exact" w:val="2478"/>
        </w:trPr>
        <w:tc>
          <w:tcPr>
            <w:tcW w:w="9654" w:type="dxa"/>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1918DD">
        <w:trPr>
          <w:trHeight w:hRule="exact" w:val="457"/>
        </w:trPr>
        <w:tc>
          <w:tcPr>
            <w:tcW w:w="9654" w:type="dxa"/>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w:t>
            </w:r>
          </w:p>
        </w:tc>
      </w:tr>
    </w:tbl>
    <w:p w:rsidR="001918DD" w:rsidRDefault="004F15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18DD">
        <w:trPr>
          <w:trHeight w:hRule="exact" w:val="2207"/>
        </w:trPr>
        <w:tc>
          <w:tcPr>
            <w:tcW w:w="9654" w:type="dxa"/>
            <w:shd w:val="clear" w:color="000000" w:fill="FFFFFF"/>
            <w:tcMar>
              <w:left w:w="34" w:type="dxa"/>
              <w:right w:w="34" w:type="dxa"/>
            </w:tcMar>
          </w:tcPr>
          <w:p w:rsidR="001918DD" w:rsidRDefault="004F15F3">
            <w:pPr>
              <w:spacing w:after="0" w:line="240" w:lineRule="auto"/>
              <w:rPr>
                <w:sz w:val="24"/>
                <w:szCs w:val="24"/>
              </w:rPr>
            </w:pPr>
            <w:r>
              <w:rPr>
                <w:rFonts w:ascii="Times New Roman" w:hAnsi="Times New Roman" w:cs="Times New Roman"/>
                <w:color w:val="000000"/>
                <w:sz w:val="24"/>
                <w:szCs w:val="24"/>
              </w:rPr>
              <w:lastRenderedPageBreak/>
              <w:t>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1918DD" w:rsidRDefault="001918DD"/>
    <w:sectPr w:rsidR="001918D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918DD"/>
    <w:rsid w:val="001F0BC7"/>
    <w:rsid w:val="004F15F3"/>
    <w:rsid w:val="00515E77"/>
    <w:rsid w:val="00784ED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15F3"/>
    <w:rPr>
      <w:color w:val="0563C1" w:themeColor="hyperlink"/>
      <w:u w:val="single"/>
    </w:rPr>
  </w:style>
  <w:style w:type="character" w:styleId="a4">
    <w:name w:val="Unresolved Mention"/>
    <w:basedOn w:val="a0"/>
    <w:uiPriority w:val="99"/>
    <w:semiHidden/>
    <w:unhideWhenUsed/>
    <w:rsid w:val="004F1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00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9729"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016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367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5980</Words>
  <Characters>34086</Characters>
  <Application>Microsoft Office Word</Application>
  <DocSecurity>0</DocSecurity>
  <Lines>284</Lines>
  <Paragraphs>79</Paragraphs>
  <ScaleCrop>false</ScaleCrop>
  <Company/>
  <LinksUpToDate>false</LinksUpToDate>
  <CharactersWithSpaces>39987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2022-2023_ФГОС3++2022_Маг-ОФО-Э(КУРиС)(22)_plx_Финансовая среда и предпринимательские риски</dc:title>
  <dc:creator>FastReport.NET</dc:creator>
  <cp:lastModifiedBy>Mark Bernstorf</cp:lastModifiedBy>
  <cp:revision>4</cp:revision>
  <dcterms:created xsi:type="dcterms:W3CDTF">2022-05-03T01:36:00Z</dcterms:created>
  <dcterms:modified xsi:type="dcterms:W3CDTF">2022-11-13T21:35:00Z</dcterms:modified>
</cp:coreProperties>
</file>